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8" w:rsidRDefault="00D203B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2E612F2" wp14:editId="1F718D88">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2F8" w:rsidRDefault="00D203BD">
                            <w:r>
                              <w:rPr>
                                <w:noProof/>
                                <w:lang w:eastAsia="en-GB"/>
                              </w:rPr>
                              <w:drawing>
                                <wp:inline distT="0" distB="0" distL="0" distR="0" wp14:anchorId="1B8C0758" wp14:editId="6602878B">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F52F8" w:rsidRDefault="00D203BD">
                      <w:r>
                        <w:rPr>
                          <w:noProof/>
                          <w:lang w:eastAsia="en-GB"/>
                        </w:rPr>
                        <w:drawing>
                          <wp:inline distT="0" distB="0" distL="0" distR="0">
                            <wp:extent cx="942975"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F52F8" w:rsidRDefault="00BF52F8">
      <w:pPr>
        <w:jc w:val="right"/>
        <w:rPr>
          <w:b/>
          <w:bCs/>
        </w:rPr>
      </w:pPr>
    </w:p>
    <w:p w:rsidR="00BF52F8" w:rsidRDefault="00BF52F8">
      <w:pPr>
        <w:jc w:val="right"/>
      </w:pPr>
    </w:p>
    <w:p w:rsidR="00BF52F8" w:rsidRDefault="00BF52F8">
      <w:pPr>
        <w:tabs>
          <w:tab w:val="left" w:pos="2160"/>
        </w:tabs>
        <w:rPr>
          <w:b/>
          <w:bCs/>
        </w:rPr>
      </w:pPr>
    </w:p>
    <w:p w:rsidR="00BF52F8" w:rsidRDefault="00BF52F8">
      <w:pPr>
        <w:tabs>
          <w:tab w:val="left" w:pos="2160"/>
        </w:tabs>
        <w:rPr>
          <w:b/>
          <w:bCs/>
        </w:rPr>
      </w:pPr>
    </w:p>
    <w:p w:rsidR="00BF52F8" w:rsidRDefault="00BF52F8">
      <w:pPr>
        <w:tabs>
          <w:tab w:val="left" w:pos="2160"/>
        </w:tabs>
        <w:rPr>
          <w:b/>
          <w:bCs/>
        </w:rPr>
      </w:pPr>
      <w:r>
        <w:rPr>
          <w:b/>
          <w:bCs/>
        </w:rPr>
        <w:t xml:space="preserve">Report of: </w:t>
      </w:r>
      <w:r>
        <w:rPr>
          <w:b/>
          <w:bCs/>
        </w:rPr>
        <w:tab/>
        <w:t xml:space="preserve">Head </w:t>
      </w:r>
      <w:r w:rsidR="00AF1B39">
        <w:rPr>
          <w:b/>
          <w:bCs/>
        </w:rPr>
        <w:t>o</w:t>
      </w:r>
      <w:r>
        <w:rPr>
          <w:b/>
          <w:bCs/>
        </w:rPr>
        <w:t>f Finance</w:t>
      </w:r>
    </w:p>
    <w:p w:rsidR="00BF52F8" w:rsidRDefault="00BF52F8">
      <w:pPr>
        <w:rPr>
          <w:b/>
          <w:bCs/>
        </w:rPr>
      </w:pPr>
    </w:p>
    <w:p w:rsidR="00BF52F8" w:rsidRDefault="00BF52F8">
      <w:pPr>
        <w:tabs>
          <w:tab w:val="left" w:pos="2160"/>
        </w:tabs>
        <w:rPr>
          <w:b/>
          <w:bCs/>
        </w:rPr>
      </w:pPr>
      <w:r>
        <w:rPr>
          <w:b/>
          <w:bCs/>
        </w:rPr>
        <w:t xml:space="preserve">To: </w:t>
      </w:r>
      <w:r>
        <w:rPr>
          <w:b/>
          <w:bCs/>
        </w:rPr>
        <w:tab/>
        <w:t>Council</w:t>
      </w:r>
    </w:p>
    <w:p w:rsidR="00BF52F8" w:rsidRDefault="00BF52F8">
      <w:pPr>
        <w:rPr>
          <w:b/>
          <w:bCs/>
        </w:rPr>
      </w:pPr>
    </w:p>
    <w:p w:rsidR="00BF52F8" w:rsidRDefault="00BF52F8">
      <w:pPr>
        <w:tabs>
          <w:tab w:val="left" w:pos="2160"/>
          <w:tab w:val="left" w:pos="6300"/>
          <w:tab w:val="left" w:pos="7380"/>
        </w:tabs>
        <w:rPr>
          <w:b/>
          <w:bCs/>
        </w:rPr>
      </w:pPr>
      <w:r>
        <w:rPr>
          <w:b/>
          <w:bCs/>
        </w:rPr>
        <w:t xml:space="preserve">Date: </w:t>
      </w:r>
      <w:r>
        <w:rPr>
          <w:b/>
          <w:bCs/>
        </w:rPr>
        <w:tab/>
      </w:r>
      <w:r w:rsidR="001B0C16">
        <w:rPr>
          <w:b/>
          <w:bCs/>
        </w:rPr>
        <w:t>1</w:t>
      </w:r>
      <w:r w:rsidR="000E2DB0">
        <w:rPr>
          <w:b/>
          <w:bCs/>
        </w:rPr>
        <w:t>8</w:t>
      </w:r>
      <w:r>
        <w:rPr>
          <w:b/>
          <w:bCs/>
          <w:vertAlign w:val="superscript"/>
        </w:rPr>
        <w:t xml:space="preserve"> </w:t>
      </w:r>
      <w:r>
        <w:rPr>
          <w:b/>
          <w:bCs/>
        </w:rPr>
        <w:t>February 20</w:t>
      </w:r>
      <w:r w:rsidR="00845B4A">
        <w:rPr>
          <w:b/>
          <w:bCs/>
        </w:rPr>
        <w:t>1</w:t>
      </w:r>
      <w:r w:rsidR="000E2DB0">
        <w:rPr>
          <w:b/>
          <w:bCs/>
        </w:rPr>
        <w:t>5</w:t>
      </w:r>
      <w:r>
        <w:rPr>
          <w:b/>
          <w:bCs/>
        </w:rPr>
        <w:tab/>
        <w:t xml:space="preserve">Item No:   </w:t>
      </w:r>
      <w:r>
        <w:rPr>
          <w:b/>
          <w:bCs/>
        </w:rPr>
        <w:tab/>
      </w:r>
    </w:p>
    <w:p w:rsidR="00BF52F8" w:rsidRDefault="00BF52F8">
      <w:pPr>
        <w:jc w:val="right"/>
        <w:rPr>
          <w:b/>
          <w:bCs/>
        </w:rPr>
      </w:pPr>
    </w:p>
    <w:p w:rsidR="00BF52F8" w:rsidRDefault="00BF52F8">
      <w:pPr>
        <w:tabs>
          <w:tab w:val="left" w:pos="2160"/>
        </w:tabs>
        <w:rPr>
          <w:b/>
          <w:bCs/>
        </w:rPr>
      </w:pPr>
      <w:r>
        <w:rPr>
          <w:b/>
          <w:bCs/>
        </w:rPr>
        <w:t xml:space="preserve">Title of </w:t>
      </w:r>
      <w:r w:rsidR="00BC0A27">
        <w:rPr>
          <w:b/>
          <w:bCs/>
        </w:rPr>
        <w:t>Report:</w:t>
      </w:r>
      <w:r>
        <w:rPr>
          <w:b/>
          <w:bCs/>
        </w:rPr>
        <w:t xml:space="preserve"> </w:t>
      </w:r>
      <w:r>
        <w:rPr>
          <w:b/>
          <w:bCs/>
        </w:rPr>
        <w:tab/>
        <w:t>Council Tax 20</w:t>
      </w:r>
      <w:r w:rsidR="00845B4A">
        <w:rPr>
          <w:b/>
          <w:bCs/>
        </w:rPr>
        <w:t>1</w:t>
      </w:r>
      <w:r w:rsidR="000E2DB0">
        <w:rPr>
          <w:b/>
          <w:bCs/>
        </w:rPr>
        <w:t>5</w:t>
      </w:r>
      <w:r>
        <w:rPr>
          <w:b/>
          <w:bCs/>
        </w:rPr>
        <w:t>/1</w:t>
      </w:r>
      <w:r w:rsidR="000E2DB0">
        <w:rPr>
          <w:b/>
          <w:bCs/>
        </w:rPr>
        <w:t>6</w:t>
      </w:r>
      <w:r>
        <w:rPr>
          <w:b/>
          <w:bCs/>
        </w:rPr>
        <w:tab/>
      </w:r>
    </w:p>
    <w:p w:rsidR="00BF52F8" w:rsidRDefault="00BF52F8"/>
    <w:p w:rsidR="009F77D3" w:rsidRDefault="009F77D3" w:rsidP="009F77D3">
      <w:pPr>
        <w:pStyle w:val="Heading1"/>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p>
    <w:p w:rsidR="009F77D3" w:rsidRDefault="009F77D3" w:rsidP="009F77D3">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Purpose of report</w:t>
      </w:r>
      <w:r>
        <w:t>:  T</w:t>
      </w:r>
      <w:r w:rsidR="00E27831">
        <w:t>o set out the necessary calculations to enable Council to set t</w:t>
      </w:r>
      <w:r>
        <w:t>he 201</w:t>
      </w:r>
      <w:r w:rsidR="00636C82">
        <w:t>5</w:t>
      </w:r>
      <w:r>
        <w:t>/1</w:t>
      </w:r>
      <w:r w:rsidR="00636C82">
        <w:t>6</w:t>
      </w:r>
      <w:r>
        <w:t xml:space="preserve"> Council</w:t>
      </w:r>
      <w:r w:rsidR="00E27831">
        <w:t xml:space="preserve"> Tax for Oxford City</w:t>
      </w:r>
      <w:r>
        <w:t xml:space="preserve">, in accordance with the Local Government Finance Acts, 1988 and 1992, as amended by The Localism Act 2011. </w:t>
      </w:r>
      <w:r w:rsidR="00E27831">
        <w:t xml:space="preserve"> </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Style w:val="Heading1"/>
        <w:pBdr>
          <w:top w:val="single" w:sz="4" w:space="1" w:color="auto"/>
          <w:left w:val="single" w:sz="4" w:space="4" w:color="auto"/>
          <w:bottom w:val="single" w:sz="4" w:space="1" w:color="auto"/>
          <w:right w:val="single" w:sz="4" w:space="4" w:color="auto"/>
        </w:pBdr>
        <w:tabs>
          <w:tab w:val="left" w:pos="3062"/>
        </w:tabs>
        <w:rPr>
          <w:bCs w:val="0"/>
        </w:rPr>
      </w:pPr>
      <w:r>
        <w:rPr>
          <w:rFonts w:cs="Arial"/>
          <w:bCs w:val="0"/>
        </w:rPr>
        <w:t>Key decision:</w:t>
      </w:r>
      <w:r>
        <w:rPr>
          <w:bCs w:val="0"/>
        </w:rPr>
        <w:t xml:space="preserve"> </w:t>
      </w:r>
      <w:r>
        <w:rPr>
          <w:bCs w:val="0"/>
        </w:rPr>
        <w:tab/>
      </w:r>
      <w:r w:rsidRPr="006428BA">
        <w:rPr>
          <w:b w:val="0"/>
        </w:rPr>
        <w:t>No</w:t>
      </w:r>
    </w:p>
    <w:p w:rsidR="009F77D3" w:rsidRDefault="009F77D3" w:rsidP="009F77D3">
      <w:pPr>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Executive lead member: </w:t>
      </w:r>
      <w:r>
        <w:rPr>
          <w:b/>
          <w:bCs/>
        </w:rPr>
        <w:tab/>
        <w:t xml:space="preserve">   </w:t>
      </w:r>
      <w:r>
        <w:t xml:space="preserve">Councillor Ed Turner </w:t>
      </w:r>
    </w:p>
    <w:p w:rsidR="009F77D3" w:rsidRDefault="009F77D3" w:rsidP="009F77D3">
      <w:pPr>
        <w:pBdr>
          <w:top w:val="single" w:sz="4" w:space="1" w:color="auto"/>
          <w:left w:val="single" w:sz="4" w:space="4" w:color="auto"/>
          <w:bottom w:val="single" w:sz="4" w:space="1" w:color="auto"/>
          <w:right w:val="single" w:sz="4" w:space="4" w:color="auto"/>
        </w:pBdr>
      </w:pPr>
      <w:r>
        <w:tab/>
      </w:r>
      <w:bookmarkStart w:id="0" w:name="_GoBack"/>
      <w:bookmarkEnd w:id="0"/>
    </w:p>
    <w:p w:rsidR="009F77D3" w:rsidRDefault="009F77D3" w:rsidP="009F77D3">
      <w:pPr>
        <w:pBdr>
          <w:top w:val="single" w:sz="4" w:space="1" w:color="auto"/>
          <w:left w:val="single" w:sz="4" w:space="4" w:color="auto"/>
          <w:bottom w:val="single" w:sz="4" w:space="1" w:color="auto"/>
          <w:right w:val="single" w:sz="4" w:space="4" w:color="auto"/>
        </w:pBdr>
      </w:pPr>
      <w:r>
        <w:rPr>
          <w:b/>
          <w:bCs/>
        </w:rPr>
        <w:t xml:space="preserve">Policy Framework: </w:t>
      </w:r>
      <w:r>
        <w:rPr>
          <w:b/>
          <w:bCs/>
        </w:rPr>
        <w:tab/>
        <w:t xml:space="preserve">   </w:t>
      </w:r>
      <w:r>
        <w:t>None</w:t>
      </w:r>
    </w:p>
    <w:p w:rsidR="009F77D3" w:rsidRDefault="009F77D3" w:rsidP="009F77D3">
      <w:pPr>
        <w:pStyle w:val="Heading1"/>
        <w:pBdr>
          <w:top w:val="single" w:sz="4" w:space="1" w:color="auto"/>
          <w:left w:val="single" w:sz="4" w:space="4" w:color="auto"/>
          <w:bottom w:val="single" w:sz="4" w:space="1" w:color="auto"/>
          <w:right w:val="single" w:sz="4" w:space="4" w:color="auto"/>
        </w:pBdr>
      </w:pP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r>
        <w:rPr>
          <w:b/>
        </w:rPr>
        <w:t xml:space="preserve">Recommendation(s):          </w:t>
      </w:r>
      <w:r>
        <w:rPr>
          <w:bCs/>
        </w:rPr>
        <w:t>Council is asked to approve for 201</w:t>
      </w:r>
      <w:r w:rsidR="00CC3382">
        <w:rPr>
          <w:bCs/>
        </w:rPr>
        <w:t>5</w:t>
      </w:r>
      <w:r>
        <w:rPr>
          <w:bCs/>
        </w:rPr>
        <w:t>/1</w:t>
      </w:r>
      <w:r w:rsidR="00CC3382">
        <w:rPr>
          <w:bCs/>
        </w:rPr>
        <w:t>6</w:t>
      </w:r>
      <w:r>
        <w:rPr>
          <w:bCs/>
        </w:rPr>
        <w:t>: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1.</w:t>
      </w:r>
      <w:r>
        <w:rPr>
          <w:bCs/>
        </w:rPr>
        <w:tab/>
        <w:t>The City Council’s precept and Council Tax requirement of £1</w:t>
      </w:r>
      <w:r w:rsidR="00CC3382">
        <w:rPr>
          <w:bCs/>
        </w:rPr>
        <w:t>2</w:t>
      </w:r>
      <w:r>
        <w:rPr>
          <w:bCs/>
        </w:rPr>
        <w:t>,</w:t>
      </w:r>
      <w:r w:rsidR="00CC3382">
        <w:rPr>
          <w:bCs/>
        </w:rPr>
        <w:t>072</w:t>
      </w:r>
      <w:r>
        <w:rPr>
          <w:bCs/>
        </w:rPr>
        <w:t>,</w:t>
      </w:r>
      <w:r w:rsidR="00CC3382">
        <w:rPr>
          <w:bCs/>
        </w:rPr>
        <w:t>263</w:t>
      </w:r>
      <w:r>
        <w:rPr>
          <w:bCs/>
        </w:rPr>
        <w:t xml:space="preserve"> (inclusive of Parish </w:t>
      </w:r>
      <w:r w:rsidR="0015601A">
        <w:rPr>
          <w:bCs/>
        </w:rPr>
        <w:t>p</w:t>
      </w:r>
      <w:r>
        <w:rPr>
          <w:bCs/>
        </w:rPr>
        <w:t>recepts)</w:t>
      </w:r>
      <w:r w:rsidR="0015601A">
        <w:rPr>
          <w:bCs/>
        </w:rPr>
        <w:t xml:space="preserve"> and</w:t>
      </w:r>
      <w:r>
        <w:rPr>
          <w:bCs/>
        </w:rPr>
        <w:t xml:space="preserve"> £1</w:t>
      </w:r>
      <w:r w:rsidR="00261215">
        <w:rPr>
          <w:bCs/>
        </w:rPr>
        <w:t>1,</w:t>
      </w:r>
      <w:r w:rsidR="00CC3382">
        <w:rPr>
          <w:bCs/>
        </w:rPr>
        <w:t>900</w:t>
      </w:r>
      <w:r w:rsidR="00261215">
        <w:rPr>
          <w:bCs/>
        </w:rPr>
        <w:t>,</w:t>
      </w:r>
      <w:r w:rsidR="00CC3382">
        <w:rPr>
          <w:bCs/>
        </w:rPr>
        <w:t>498</w:t>
      </w:r>
      <w:r w:rsidR="0015601A">
        <w:rPr>
          <w:bCs/>
        </w:rPr>
        <w:t xml:space="preserve"> excluding Parish precepts.</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2.</w:t>
      </w:r>
      <w:r>
        <w:tab/>
        <w:t>The average Band D Council Tax figure (excluding Parish</w:t>
      </w:r>
      <w:r w:rsidR="0015601A">
        <w:t xml:space="preserve"> Precepts</w:t>
      </w:r>
      <w:r>
        <w:t xml:space="preserve">) of </w:t>
      </w:r>
      <w:r w:rsidRPr="00CF1475">
        <w:t>£2</w:t>
      </w:r>
      <w:r w:rsidR="00E32DF5">
        <w:t>7</w:t>
      </w:r>
      <w:r w:rsidR="00CC3382">
        <w:t>8.97</w:t>
      </w:r>
      <w:r w:rsidR="00E27831">
        <w:t xml:space="preserve"> a</w:t>
      </w:r>
      <w:r w:rsidR="00261215">
        <w:t xml:space="preserve"> </w:t>
      </w:r>
      <w:r w:rsidR="00261215" w:rsidRPr="00BD69BE">
        <w:rPr>
          <w:b/>
        </w:rPr>
        <w:t>1.9</w:t>
      </w:r>
      <w:r w:rsidR="005F3132" w:rsidRPr="00BD69BE">
        <w:rPr>
          <w:b/>
        </w:rPr>
        <w:t>9</w:t>
      </w:r>
      <w:r w:rsidR="00261215" w:rsidRPr="00BD69BE">
        <w:rPr>
          <w:b/>
        </w:rPr>
        <w:t>%</w:t>
      </w:r>
      <w:r w:rsidR="00261215">
        <w:t xml:space="preserve"> increase on 201</w:t>
      </w:r>
      <w:r w:rsidR="00CC3382">
        <w:t>4</w:t>
      </w:r>
      <w:r w:rsidR="00261215">
        <w:t>/1</w:t>
      </w:r>
      <w:r w:rsidR="00CC3382">
        <w:t>5</w:t>
      </w:r>
      <w:r w:rsidR="00261215">
        <w:t xml:space="preserve"> figure of £2</w:t>
      </w:r>
      <w:r w:rsidR="00CC3382">
        <w:t>73.53</w:t>
      </w:r>
      <w:r w:rsidR="00261215">
        <w:t>.</w:t>
      </w:r>
      <w:r>
        <w:t xml:space="preserve"> Including Parish Precepts the figure is £2</w:t>
      </w:r>
      <w:r w:rsidR="00CC3382">
        <w:t>83.00</w:t>
      </w:r>
      <w:r>
        <w:t xml:space="preserve">, a </w:t>
      </w:r>
      <w:r w:rsidR="00E32DF5">
        <w:t>2.0</w:t>
      </w:r>
      <w:r w:rsidR="00CC3382">
        <w:t>2</w:t>
      </w:r>
      <w:r w:rsidR="00261215">
        <w:t>%</w:t>
      </w:r>
      <w:r>
        <w:t xml:space="preserve"> increase (see paragraph </w:t>
      </w:r>
      <w:r w:rsidR="000822C1">
        <w:t>3</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3.</w:t>
      </w:r>
      <w:r>
        <w:tab/>
        <w:t>The contribution</w:t>
      </w:r>
      <w:r w:rsidR="00714E24">
        <w:t xml:space="preserve"> of £10,000</w:t>
      </w:r>
      <w:r>
        <w:t xml:space="preserve"> to the Parish of Old Marston in recognition of the additional expenditure that</w:t>
      </w:r>
      <w:r w:rsidR="00714E24">
        <w:t xml:space="preserve"> the</w:t>
      </w:r>
      <w:r>
        <w:t xml:space="preserve"> Parish incurs as a consequence of maintaining the cemetery (see paragraph</w:t>
      </w:r>
      <w:r w:rsidR="009918F3">
        <w:t>s</w:t>
      </w:r>
      <w:r>
        <w:t xml:space="preserve"> </w:t>
      </w:r>
      <w:r w:rsidR="00C85C8F">
        <w:t>1</w:t>
      </w:r>
      <w:r w:rsidR="000822C1">
        <w:t>1</w:t>
      </w:r>
      <w:r w:rsidR="009918F3">
        <w:t xml:space="preserve"> and </w:t>
      </w:r>
      <w:r w:rsidR="000822C1">
        <w:t>1</w:t>
      </w:r>
      <w:r w:rsidR="00786F4F">
        <w:t>2</w:t>
      </w:r>
      <w: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4.</w:t>
      </w:r>
      <w:r>
        <w:tab/>
        <w:t>The amount of £</w:t>
      </w:r>
      <w:r w:rsidR="00CC3382">
        <w:t>5</w:t>
      </w:r>
      <w:r w:rsidR="00B44BEC">
        <w:t>1</w:t>
      </w:r>
      <w:r w:rsidR="00CC3382">
        <w:t>5,</w:t>
      </w:r>
      <w:r w:rsidR="00BC7D74">
        <w:t>6</w:t>
      </w:r>
      <w:r w:rsidR="00CC3382">
        <w:t>96</w:t>
      </w:r>
      <w:r>
        <w:t xml:space="preserve"> to be treated as Special Expenses (see paragraph </w:t>
      </w:r>
      <w:r w:rsidR="000822C1">
        <w:t>15</w:t>
      </w:r>
      <w: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5.</w:t>
      </w:r>
      <w:r>
        <w:tab/>
        <w:t>The Band D Council Taxes for the various areas of the City (excluding the Police and County Council’s additions) as follows:-</w:t>
      </w:r>
    </w:p>
    <w:p w:rsidR="009F77D3" w:rsidRDefault="009F77D3" w:rsidP="009F77D3">
      <w:pPr>
        <w:pStyle w:val="BodyTextIndent"/>
      </w:pP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lastRenderedPageBreak/>
        <w:tab/>
        <w:t>Littlemore</w:t>
      </w:r>
      <w:r>
        <w:rPr>
          <w:bCs/>
        </w:rPr>
        <w:tab/>
        <w:t>£</w:t>
      </w:r>
      <w:r w:rsidR="00BC7D74">
        <w:rPr>
          <w:bCs/>
        </w:rPr>
        <w:t>301.</w:t>
      </w:r>
      <w:r w:rsidR="00B44BEC">
        <w:rPr>
          <w:bCs/>
        </w:rPr>
        <w:t>50</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Old Marston</w:t>
      </w:r>
      <w:r>
        <w:rPr>
          <w:bCs/>
        </w:rPr>
        <w:tab/>
        <w:t>£</w:t>
      </w:r>
      <w:r w:rsidR="00E32DF5">
        <w:rPr>
          <w:bCs/>
        </w:rPr>
        <w:t>30</w:t>
      </w:r>
      <w:r w:rsidR="00BC7D74">
        <w:rPr>
          <w:bCs/>
        </w:rPr>
        <w:t>8.</w:t>
      </w:r>
      <w:r w:rsidR="00B44BEC">
        <w:rPr>
          <w:bCs/>
        </w:rPr>
        <w:t>19</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Risinghurst and Sandhills</w:t>
      </w:r>
      <w:r>
        <w:rPr>
          <w:bCs/>
        </w:rPr>
        <w:tab/>
        <w:t>£2</w:t>
      </w:r>
      <w:r w:rsidR="00DF3B7A">
        <w:rPr>
          <w:bCs/>
        </w:rPr>
        <w:t>9</w:t>
      </w:r>
      <w:r w:rsidR="00BC7D74">
        <w:rPr>
          <w:bCs/>
        </w:rPr>
        <w:t>5.</w:t>
      </w:r>
      <w:r w:rsidR="00B44BEC">
        <w:rPr>
          <w:bCs/>
        </w:rPr>
        <w:t>59</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color w:val="FF0000"/>
        </w:rPr>
      </w:pPr>
      <w:r>
        <w:rPr>
          <w:bCs/>
        </w:rPr>
        <w:tab/>
        <w:t>Blackbird Leys</w:t>
      </w:r>
      <w:r>
        <w:rPr>
          <w:bCs/>
        </w:rPr>
        <w:tab/>
        <w:t>£2</w:t>
      </w:r>
      <w:r w:rsidR="00E32DF5">
        <w:rPr>
          <w:bCs/>
        </w:rPr>
        <w:t>7</w:t>
      </w:r>
      <w:r w:rsidR="00BC7D74">
        <w:rPr>
          <w:bCs/>
        </w:rPr>
        <w:t>6.</w:t>
      </w:r>
      <w:r w:rsidR="00B44BEC">
        <w:rPr>
          <w:bCs/>
        </w:rPr>
        <w:t>71</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r>
        <w:rPr>
          <w:bCs/>
        </w:rPr>
        <w:tab/>
        <w:t>Unparished Area</w:t>
      </w:r>
      <w:r>
        <w:rPr>
          <w:bCs/>
        </w:rPr>
        <w:tab/>
        <w:t>£2</w:t>
      </w:r>
      <w:r w:rsidR="00BC7D74">
        <w:rPr>
          <w:bCs/>
        </w:rPr>
        <w:t>81.2</w:t>
      </w:r>
      <w:r w:rsidR="00B44BEC">
        <w:rPr>
          <w:bCs/>
        </w:rPr>
        <w:t>5</w:t>
      </w:r>
    </w:p>
    <w:p w:rsidR="009F77D3" w:rsidRDefault="009F77D3" w:rsidP="009F77D3">
      <w:pPr>
        <w:pBdr>
          <w:top w:val="single" w:sz="4" w:space="1" w:color="auto"/>
          <w:left w:val="single" w:sz="4" w:space="4" w:color="auto"/>
          <w:bottom w:val="single" w:sz="4" w:space="1" w:color="auto"/>
          <w:right w:val="single" w:sz="4" w:space="4" w:color="auto"/>
        </w:pBdr>
        <w:tabs>
          <w:tab w:val="left" w:pos="1440"/>
          <w:tab w:val="decimal" w:pos="5040"/>
        </w:tabs>
        <w:rPr>
          <w:bCs/>
        </w:rPr>
      </w:pPr>
    </w:p>
    <w:p w:rsidR="009F77D3" w:rsidRPr="00CF1475"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color w:val="FF0000"/>
        </w:rPr>
      </w:pPr>
      <w:r>
        <w:rPr>
          <w:bCs/>
        </w:rPr>
        <w:tab/>
        <w:t xml:space="preserve">These figures include the Parish Precepts and </w:t>
      </w:r>
      <w:r w:rsidR="00D203BD">
        <w:rPr>
          <w:bCs/>
        </w:rPr>
        <w:t xml:space="preserve">special expensing </w:t>
      </w:r>
      <w:r w:rsidR="00786F4F">
        <w:rPr>
          <w:bCs/>
        </w:rPr>
        <w:t>amounts as appropriate</w:t>
      </w:r>
      <w:r w:rsidR="00694610">
        <w:rPr>
          <w:bCs/>
        </w:rPr>
        <w:t xml:space="preserve"> in addition to</w:t>
      </w:r>
      <w:r>
        <w:rPr>
          <w:bCs/>
        </w:rPr>
        <w:t xml:space="preserve"> the City-wide Council Tax of </w:t>
      </w:r>
      <w:r w:rsidRPr="00CF1475">
        <w:rPr>
          <w:bCs/>
        </w:rPr>
        <w:t>£2</w:t>
      </w:r>
      <w:r w:rsidR="00E32DF5">
        <w:rPr>
          <w:bCs/>
        </w:rPr>
        <w:t>6</w:t>
      </w:r>
      <w:r w:rsidR="00B44BEC">
        <w:rPr>
          <w:bCs/>
        </w:rPr>
        <w:t>6.88</w:t>
      </w:r>
      <w:r w:rsidRPr="00CF1475">
        <w:rPr>
          <w:bCs/>
        </w:rPr>
        <w:t>.</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Default="009F77D3" w:rsidP="009F77D3">
      <w:pPr>
        <w:pStyle w:val="BodyTextIndent"/>
      </w:pPr>
      <w:r>
        <w:t>The Council is also asked to note:</w:t>
      </w:r>
      <w:r w:rsidRPr="008B2457">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r>
        <w:rPr>
          <w:bCs/>
        </w:rPr>
        <w:tab/>
      </w:r>
    </w:p>
    <w:p w:rsidR="009F77D3" w:rsidRDefault="009F77D3" w:rsidP="009F77D3">
      <w:pPr>
        <w:pStyle w:val="BodyTextIndent"/>
      </w:pPr>
      <w:r>
        <w:t>6.</w:t>
      </w:r>
      <w:r>
        <w:tab/>
      </w:r>
      <w:r w:rsidRPr="008B2457">
        <w:t>Oxfordshire County Council’s precept and Band D Council Tax</w:t>
      </w:r>
      <w:r w:rsidR="00714E24">
        <w:t xml:space="preserve"> as set out in par</w:t>
      </w:r>
      <w:r w:rsidRPr="008B2457">
        <w:t xml:space="preserve">agraph </w:t>
      </w:r>
      <w:r w:rsidR="000822C1">
        <w:t>18</w:t>
      </w:r>
      <w:r w:rsidR="00714E24">
        <w:t xml:space="preserve"> below</w:t>
      </w:r>
      <w:r>
        <w:t>.</w:t>
      </w:r>
    </w:p>
    <w:p w:rsidR="009F77D3" w:rsidRDefault="009F77D3" w:rsidP="009F77D3">
      <w:pPr>
        <w:pStyle w:val="BodyTextIndent"/>
      </w:pPr>
    </w:p>
    <w:p w:rsidR="009F77D3" w:rsidRPr="00191C8C" w:rsidRDefault="009F77D3" w:rsidP="009F77D3">
      <w:pPr>
        <w:pStyle w:val="BodyTextIndent"/>
      </w:pPr>
      <w:r>
        <w:t>7.</w:t>
      </w:r>
      <w:r>
        <w:tab/>
        <w:t>T</w:t>
      </w:r>
      <w:r w:rsidRPr="008B2457">
        <w:t xml:space="preserve">he </w:t>
      </w:r>
      <w:r w:rsidR="000C123D">
        <w:t>Police and Crime Commissioner for</w:t>
      </w:r>
      <w:r w:rsidR="00714E24">
        <w:t xml:space="preserve"> the</w:t>
      </w:r>
      <w:r w:rsidR="000C123D">
        <w:t xml:space="preserve"> </w:t>
      </w:r>
      <w:r w:rsidRPr="008B2457">
        <w:t>Thames Valley</w:t>
      </w:r>
      <w:r w:rsidR="000C123D">
        <w:t>’s</w:t>
      </w:r>
      <w:r w:rsidRPr="008B2457">
        <w:t xml:space="preserve"> precept and Band D Council Tax</w:t>
      </w:r>
      <w:r w:rsidR="00714E24">
        <w:t xml:space="preserve"> as set out in p</w:t>
      </w:r>
      <w:r w:rsidRPr="008B2457">
        <w:t xml:space="preserve">aragraph </w:t>
      </w:r>
      <w:r w:rsidR="000822C1">
        <w:t>19</w:t>
      </w:r>
      <w:r w:rsidR="00714E24">
        <w:t xml:space="preserve"> below, and</w:t>
      </w:r>
      <w:r>
        <w:rPr>
          <w:i/>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3048"/>
        </w:tabs>
        <w:rPr>
          <w:bCs/>
        </w:rPr>
      </w:pPr>
    </w:p>
    <w:p w:rsidR="009F77D3" w:rsidRPr="007C746F" w:rsidRDefault="009F77D3" w:rsidP="009F77D3">
      <w:pPr>
        <w:pBdr>
          <w:top w:val="single" w:sz="4" w:space="1" w:color="auto"/>
          <w:left w:val="single" w:sz="4" w:space="4" w:color="auto"/>
          <w:bottom w:val="single" w:sz="4" w:space="1" w:color="auto"/>
          <w:right w:val="single" w:sz="4" w:space="4" w:color="auto"/>
        </w:pBdr>
        <w:tabs>
          <w:tab w:val="left" w:pos="720"/>
          <w:tab w:val="left" w:pos="3048"/>
        </w:tabs>
        <w:ind w:left="720" w:hanging="720"/>
        <w:rPr>
          <w:bCs/>
        </w:rPr>
      </w:pPr>
      <w:r>
        <w:rPr>
          <w:bCs/>
        </w:rPr>
        <w:t>8.</w:t>
      </w:r>
      <w:r>
        <w:rPr>
          <w:bCs/>
        </w:rPr>
        <w:tab/>
        <w:t xml:space="preserve">The overall average Band D equivalent Council Tax of </w:t>
      </w:r>
      <w:r w:rsidRPr="00CF1475">
        <w:rPr>
          <w:bCs/>
        </w:rPr>
        <w:t>£</w:t>
      </w:r>
      <w:r w:rsidR="002642F7">
        <w:rPr>
          <w:bCs/>
        </w:rPr>
        <w:t>1,6</w:t>
      </w:r>
      <w:r w:rsidR="00BC7D74">
        <w:rPr>
          <w:bCs/>
        </w:rPr>
        <w:t>79.16</w:t>
      </w:r>
      <w:r w:rsidR="00714E24">
        <w:rPr>
          <w:bCs/>
        </w:rPr>
        <w:t xml:space="preserve"> </w:t>
      </w:r>
      <w:r>
        <w:rPr>
          <w:bCs/>
        </w:rPr>
        <w:t>includ</w:t>
      </w:r>
      <w:r w:rsidR="00714E24">
        <w:rPr>
          <w:bCs/>
        </w:rPr>
        <w:t>ing</w:t>
      </w:r>
      <w:r>
        <w:rPr>
          <w:bCs/>
        </w:rPr>
        <w:t xml:space="preserve"> Parish Precepts</w:t>
      </w:r>
      <w:r w:rsidR="002642F7">
        <w:rPr>
          <w:bCs/>
        </w:rPr>
        <w:t xml:space="preserve"> (subject to confirmation of the</w:t>
      </w:r>
      <w:r w:rsidR="00D85309">
        <w:rPr>
          <w:bCs/>
        </w:rPr>
        <w:t xml:space="preserve"> Band D figures for the</w:t>
      </w:r>
      <w:r w:rsidR="002642F7">
        <w:rPr>
          <w:bCs/>
        </w:rPr>
        <w:t xml:space="preserve"> County Council</w:t>
      </w:r>
      <w:r w:rsidR="00D85309">
        <w:rPr>
          <w:bCs/>
        </w:rPr>
        <w:t xml:space="preserve"> and the Police and Crime Commissioner</w:t>
      </w:r>
      <w:r w:rsidR="002642F7">
        <w:rPr>
          <w:bCs/>
        </w:rPr>
        <w:t xml:space="preserve"> – see paragraph</w:t>
      </w:r>
      <w:r w:rsidR="00D85309">
        <w:rPr>
          <w:bCs/>
        </w:rPr>
        <w:t>s</w:t>
      </w:r>
      <w:r w:rsidR="002642F7">
        <w:rPr>
          <w:bCs/>
        </w:rPr>
        <w:t xml:space="preserve"> </w:t>
      </w:r>
      <w:r w:rsidR="000822C1">
        <w:rPr>
          <w:bCs/>
        </w:rPr>
        <w:t>18</w:t>
      </w:r>
      <w:r w:rsidR="00D85309">
        <w:rPr>
          <w:bCs/>
        </w:rPr>
        <w:t xml:space="preserve"> and </w:t>
      </w:r>
      <w:r w:rsidR="000822C1">
        <w:rPr>
          <w:bCs/>
        </w:rPr>
        <w:t>19</w:t>
      </w:r>
      <w:r w:rsidR="002642F7">
        <w:rPr>
          <w:bCs/>
        </w:rPr>
        <w:t xml:space="preserve"> below)</w:t>
      </w:r>
      <w:r>
        <w:rPr>
          <w:bCs/>
        </w:rPr>
        <w:t xml:space="preserve">. </w:t>
      </w: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9F77D3" w:rsidRDefault="009F77D3" w:rsidP="009F77D3">
      <w:pPr>
        <w:pBdr>
          <w:top w:val="single" w:sz="4" w:space="1" w:color="auto"/>
          <w:left w:val="single" w:sz="4" w:space="4" w:color="auto"/>
          <w:bottom w:val="single" w:sz="4" w:space="1" w:color="auto"/>
          <w:right w:val="single" w:sz="4" w:space="4" w:color="auto"/>
        </w:pBdr>
        <w:tabs>
          <w:tab w:val="left" w:pos="720"/>
          <w:tab w:val="left" w:pos="3048"/>
        </w:tabs>
        <w:rPr>
          <w:bCs/>
          <w:color w:val="FF0000"/>
        </w:rPr>
      </w:pPr>
    </w:p>
    <w:p w:rsidR="00A61A16" w:rsidRDefault="00A61A16" w:rsidP="00A23E04">
      <w:pPr>
        <w:tabs>
          <w:tab w:val="left" w:pos="720"/>
          <w:tab w:val="left" w:pos="3048"/>
        </w:tabs>
        <w:rPr>
          <w:bCs/>
          <w:color w:val="FF0000"/>
        </w:rPr>
      </w:pPr>
    </w:p>
    <w:p w:rsidR="00A61A16" w:rsidRDefault="00A61A16" w:rsidP="00171AF0">
      <w:pPr>
        <w:tabs>
          <w:tab w:val="left" w:pos="720"/>
          <w:tab w:val="left" w:pos="3048"/>
        </w:tabs>
        <w:rPr>
          <w:bCs/>
        </w:rPr>
      </w:pPr>
      <w:r>
        <w:rPr>
          <w:b/>
          <w:bCs/>
        </w:rPr>
        <w:tab/>
      </w:r>
      <w:r w:rsidRPr="00C07C2A">
        <w:rPr>
          <w:b/>
          <w:bCs/>
        </w:rPr>
        <w:t>Appendix 1</w:t>
      </w:r>
      <w:r>
        <w:rPr>
          <w:bCs/>
        </w:rPr>
        <w:t xml:space="preserve"> Statutory Calculations Required for Setting of the Council </w:t>
      </w:r>
    </w:p>
    <w:p w:rsidR="00A61A16" w:rsidRDefault="00A61A16" w:rsidP="00CF1475">
      <w:pPr>
        <w:ind w:left="2160"/>
        <w:rPr>
          <w:bCs/>
        </w:rPr>
      </w:pPr>
      <w:r>
        <w:rPr>
          <w:bCs/>
        </w:rPr>
        <w:t>Tax</w:t>
      </w:r>
    </w:p>
    <w:p w:rsidR="00A61A16" w:rsidRDefault="00A61A16" w:rsidP="00171AF0">
      <w:pPr>
        <w:tabs>
          <w:tab w:val="left" w:pos="720"/>
          <w:tab w:val="left" w:pos="3048"/>
        </w:tabs>
        <w:rPr>
          <w:bCs/>
        </w:rPr>
      </w:pPr>
      <w:r>
        <w:rPr>
          <w:b/>
          <w:bCs/>
        </w:rPr>
        <w:tab/>
      </w:r>
      <w:r w:rsidRPr="00C07C2A">
        <w:rPr>
          <w:b/>
          <w:bCs/>
        </w:rPr>
        <w:t>Appendix 2</w:t>
      </w:r>
      <w:r>
        <w:rPr>
          <w:bCs/>
        </w:rPr>
        <w:t xml:space="preserve"> Council Tax Amounts per Band 201</w:t>
      </w:r>
      <w:r w:rsidR="00BC7D74">
        <w:rPr>
          <w:bCs/>
        </w:rPr>
        <w:t>5</w:t>
      </w:r>
      <w:r w:rsidR="00E32DF5">
        <w:rPr>
          <w:bCs/>
        </w:rPr>
        <w:t>/1</w:t>
      </w:r>
      <w:r w:rsidR="00BC7D74">
        <w:rPr>
          <w:bCs/>
        </w:rPr>
        <w:t>6</w:t>
      </w:r>
    </w:p>
    <w:p w:rsidR="00A61A16" w:rsidRDefault="00A61A16" w:rsidP="00171AF0">
      <w:pPr>
        <w:tabs>
          <w:tab w:val="left" w:pos="720"/>
          <w:tab w:val="left" w:pos="3048"/>
        </w:tabs>
        <w:rPr>
          <w:bCs/>
        </w:rPr>
      </w:pPr>
      <w:r>
        <w:rPr>
          <w:b/>
          <w:bCs/>
        </w:rPr>
        <w:tab/>
      </w:r>
      <w:r w:rsidRPr="00C07C2A">
        <w:rPr>
          <w:b/>
          <w:bCs/>
        </w:rPr>
        <w:t>Appendix 3</w:t>
      </w:r>
      <w:r>
        <w:rPr>
          <w:bCs/>
        </w:rPr>
        <w:t xml:space="preserve"> Risk</w:t>
      </w:r>
      <w:r w:rsidR="004565C0">
        <w:rPr>
          <w:bCs/>
        </w:rPr>
        <w:t xml:space="preserve"> </w:t>
      </w:r>
      <w:r>
        <w:rPr>
          <w:bCs/>
        </w:rPr>
        <w:t>Implications</w:t>
      </w:r>
    </w:p>
    <w:p w:rsidR="00185F8C" w:rsidRDefault="00185F8C">
      <w:pPr>
        <w:rPr>
          <w:b/>
          <w:u w:val="single"/>
        </w:rPr>
      </w:pPr>
    </w:p>
    <w:p w:rsidR="00BF52F8" w:rsidRDefault="000F60A9" w:rsidP="00AC7384">
      <w:pPr>
        <w:ind w:left="720"/>
      </w:pPr>
      <w:r>
        <w:rPr>
          <w:b/>
          <w:u w:val="single"/>
        </w:rPr>
        <w:t>BACKGROUND</w:t>
      </w:r>
    </w:p>
    <w:p w:rsidR="00BF52F8" w:rsidRDefault="00BF52F8">
      <w:pPr>
        <w:rPr>
          <w:b/>
        </w:rPr>
      </w:pPr>
    </w:p>
    <w:p w:rsidR="00BF52F8" w:rsidRDefault="00362B75">
      <w:pPr>
        <w:pStyle w:val="BodyText2"/>
      </w:pPr>
      <w:r>
        <w:t>1</w:t>
      </w:r>
      <w:r w:rsidR="00BF52F8">
        <w:t>.</w:t>
      </w:r>
      <w:r w:rsidR="00BF52F8">
        <w:tab/>
      </w:r>
      <w:r w:rsidR="000F60A9">
        <w:t>The Localism Act, 2011 requires</w:t>
      </w:r>
      <w:r w:rsidR="001838D7">
        <w:t xml:space="preserve"> local</w:t>
      </w:r>
      <w:r w:rsidR="000F60A9">
        <w:t xml:space="preserve"> </w:t>
      </w:r>
      <w:r w:rsidR="00714E24">
        <w:t>authorities to</w:t>
      </w:r>
      <w:r w:rsidR="000F60A9">
        <w:t xml:space="preserve"> calculate</w:t>
      </w:r>
      <w:r w:rsidR="001838D7">
        <w:t xml:space="preserve"> the amount of income to be collected from Council Tax based on the Band D charge multiplied by the Council’s tax base. </w:t>
      </w:r>
      <w:r w:rsidR="00714E24">
        <w:t xml:space="preserve">The City Council’s calculation </w:t>
      </w:r>
      <w:r w:rsidR="00BF52F8">
        <w:t>of th</w:t>
      </w:r>
      <w:r w:rsidR="00C714C0">
        <w:t>is figure</w:t>
      </w:r>
      <w:r w:rsidR="001838D7">
        <w:t>, the Council Tax Requirement, including</w:t>
      </w:r>
      <w:r w:rsidR="005C3E98">
        <w:t xml:space="preserve"> the Parish Precepts is £1</w:t>
      </w:r>
      <w:r w:rsidR="00BC7D74">
        <w:t>2,072,263</w:t>
      </w:r>
      <w:r w:rsidR="00C714C0">
        <w:t xml:space="preserve">. The </w:t>
      </w:r>
      <w:r w:rsidR="00714E24">
        <w:t>c</w:t>
      </w:r>
      <w:r w:rsidR="00C714C0">
        <w:t xml:space="preserve">ouncil </w:t>
      </w:r>
      <w:r w:rsidR="00714E24">
        <w:t>t</w:t>
      </w:r>
      <w:r w:rsidR="00C714C0">
        <w:t xml:space="preserve">ax requirement for the Council’s own purposes </w:t>
      </w:r>
      <w:r w:rsidR="00C714C0" w:rsidRPr="00CF1475">
        <w:t>is £1</w:t>
      </w:r>
      <w:r w:rsidR="005F3132">
        <w:t>1,</w:t>
      </w:r>
      <w:r w:rsidR="00BC7D74">
        <w:t>900</w:t>
      </w:r>
      <w:r w:rsidR="005F3132">
        <w:t>,</w:t>
      </w:r>
      <w:r w:rsidR="00BC7D74">
        <w:t>498</w:t>
      </w:r>
      <w:r w:rsidR="00C714C0">
        <w:t>. The detailed calculation is shown in Appendix 1.</w:t>
      </w:r>
    </w:p>
    <w:p w:rsidR="00A61A16" w:rsidRDefault="00A61A16">
      <w:pPr>
        <w:rPr>
          <w:b/>
          <w:u w:val="single"/>
        </w:rPr>
      </w:pPr>
    </w:p>
    <w:p w:rsidR="00A61A16" w:rsidRDefault="00A61A16">
      <w:pPr>
        <w:rPr>
          <w:b/>
          <w:u w:val="single"/>
        </w:rPr>
      </w:pPr>
    </w:p>
    <w:p w:rsidR="00BF52F8" w:rsidRDefault="00BF52F8" w:rsidP="00AC7384">
      <w:pPr>
        <w:ind w:firstLine="720"/>
        <w:rPr>
          <w:b/>
          <w:u w:val="single"/>
        </w:rPr>
      </w:pPr>
      <w:r>
        <w:rPr>
          <w:b/>
          <w:u w:val="single"/>
        </w:rPr>
        <w:t xml:space="preserve">CALCULATION OF BASIC AMOUNT OF COUNCIL TAX </w:t>
      </w:r>
    </w:p>
    <w:p w:rsidR="00BF52F8" w:rsidRDefault="00BF52F8">
      <w:pPr>
        <w:rPr>
          <w:b/>
          <w:u w:val="single"/>
        </w:rPr>
      </w:pPr>
    </w:p>
    <w:p w:rsidR="00185F8C" w:rsidRDefault="00362B75">
      <w:pPr>
        <w:ind w:left="720" w:hanging="720"/>
      </w:pPr>
      <w:r>
        <w:t>2</w:t>
      </w:r>
      <w:r w:rsidR="00BF52F8">
        <w:t>.</w:t>
      </w:r>
      <w:r w:rsidR="00BF52F8">
        <w:tab/>
        <w:t>The tax bases for the various parts of the City were approved</w:t>
      </w:r>
      <w:r w:rsidR="00E32DF5">
        <w:t xml:space="preserve"> by the </w:t>
      </w:r>
      <w:r w:rsidR="000E2DB0">
        <w:t>Audit and Governance Committee</w:t>
      </w:r>
      <w:r w:rsidR="00BF52F8">
        <w:t xml:space="preserve"> on </w:t>
      </w:r>
      <w:r w:rsidR="000E2DB0">
        <w:t>18</w:t>
      </w:r>
      <w:r w:rsidR="000E2DB0" w:rsidRPr="000E2DB0">
        <w:rPr>
          <w:vertAlign w:val="superscript"/>
        </w:rPr>
        <w:t>th</w:t>
      </w:r>
      <w:r w:rsidR="000E2DB0">
        <w:t xml:space="preserve"> December</w:t>
      </w:r>
      <w:r w:rsidR="00BF52F8">
        <w:t xml:space="preserve"> 20</w:t>
      </w:r>
      <w:r w:rsidR="00340C93">
        <w:t>1</w:t>
      </w:r>
      <w:r w:rsidR="008B35EF">
        <w:t>4</w:t>
      </w:r>
      <w:r w:rsidR="00BF52F8">
        <w:t xml:space="preserve"> and totalled </w:t>
      </w:r>
      <w:r w:rsidR="00161A4C">
        <w:t>4</w:t>
      </w:r>
      <w:r w:rsidR="000E2DB0">
        <w:t>2,658.7</w:t>
      </w:r>
      <w:r w:rsidR="00161A4C">
        <w:t>.</w:t>
      </w:r>
      <w:r w:rsidR="00BF52F8">
        <w:t xml:space="preserve">  This allows </w:t>
      </w:r>
      <w:r w:rsidR="000E2DB0">
        <w:t>2.5</w:t>
      </w:r>
      <w:r w:rsidR="00BF52F8">
        <w:t>% for non-collection</w:t>
      </w:r>
      <w:r w:rsidR="001D1453">
        <w:t xml:space="preserve"> and</w:t>
      </w:r>
      <w:r w:rsidR="00340C93">
        <w:t xml:space="preserve"> represents a </w:t>
      </w:r>
      <w:r w:rsidR="000E2DB0">
        <w:t>2.2</w:t>
      </w:r>
      <w:r w:rsidR="00340C93">
        <w:t xml:space="preserve">% </w:t>
      </w:r>
      <w:r w:rsidR="008B35EF">
        <w:t>increase</w:t>
      </w:r>
      <w:r w:rsidR="00340C93">
        <w:t xml:space="preserve"> on the 20</w:t>
      </w:r>
      <w:r w:rsidR="0073319A">
        <w:t>1</w:t>
      </w:r>
      <w:r w:rsidR="000E2DB0">
        <w:t>4</w:t>
      </w:r>
      <w:r w:rsidR="00340C93">
        <w:t>/1</w:t>
      </w:r>
      <w:r w:rsidR="000E2DB0">
        <w:t>5</w:t>
      </w:r>
      <w:r w:rsidR="00340C93">
        <w:t xml:space="preserve"> figure of 4</w:t>
      </w:r>
      <w:r w:rsidR="008B35EF">
        <w:t>1,290.8</w:t>
      </w:r>
      <w:r w:rsidR="00340C93">
        <w:t xml:space="preserve">. </w:t>
      </w:r>
    </w:p>
    <w:p w:rsidR="00185F8C" w:rsidRDefault="00185F8C">
      <w:pPr>
        <w:ind w:left="720" w:hanging="720"/>
      </w:pPr>
    </w:p>
    <w:p w:rsidR="00185F8C" w:rsidRDefault="00185F8C">
      <w:pPr>
        <w:ind w:left="720" w:hanging="720"/>
      </w:pPr>
    </w:p>
    <w:p w:rsidR="005B778A" w:rsidRDefault="005B778A" w:rsidP="00F75003">
      <w:pPr>
        <w:ind w:left="720"/>
      </w:pPr>
    </w:p>
    <w:p w:rsidR="00BF52F8" w:rsidRDefault="00BF52F8" w:rsidP="00D40FE0">
      <w:pPr>
        <w:ind w:left="720"/>
      </w:pPr>
    </w:p>
    <w:p w:rsidR="00BF52F8" w:rsidRDefault="00362B75" w:rsidP="002F3106">
      <w:pPr>
        <w:ind w:left="720" w:hanging="720"/>
      </w:pPr>
      <w:r>
        <w:t>3</w:t>
      </w:r>
      <w:r w:rsidR="002F3106">
        <w:t>.</w:t>
      </w:r>
      <w:r w:rsidR="002F3106">
        <w:tab/>
      </w:r>
      <w:r w:rsidR="00BF52F8" w:rsidRPr="002F3106">
        <w:t xml:space="preserve">The Basic Amount of Tax is calculated </w:t>
      </w:r>
      <w:r w:rsidR="00AC7384">
        <w:t>in accordance with</w:t>
      </w:r>
      <w:r w:rsidR="00BF52F8" w:rsidRPr="002F3106">
        <w:t xml:space="preserve"> Section 3</w:t>
      </w:r>
      <w:r w:rsidR="00BE4EED" w:rsidRPr="002F3106">
        <w:t>1B</w:t>
      </w:r>
      <w:r w:rsidR="00BF52F8" w:rsidRPr="002F3106">
        <w:t xml:space="preserve"> of the Local</w:t>
      </w:r>
      <w:r w:rsidR="00BF52F8">
        <w:t xml:space="preserve"> Government Finance Act 1992.  Details are shown in Appendix 1 and summarised</w:t>
      </w:r>
      <w:r w:rsidR="00BD1E62">
        <w:t xml:space="preserve"> in Table 1</w:t>
      </w:r>
      <w:r w:rsidR="00D669B1">
        <w:t xml:space="preserve"> </w:t>
      </w:r>
      <w:r w:rsidR="00BF52F8">
        <w:t>below.</w:t>
      </w:r>
    </w:p>
    <w:p w:rsidR="00185F8C" w:rsidRDefault="00185F8C" w:rsidP="002F3106">
      <w:pPr>
        <w:ind w:left="720" w:hanging="720"/>
      </w:pPr>
    </w:p>
    <w:p w:rsidR="0099113D" w:rsidRDefault="0099113D" w:rsidP="002F3106">
      <w:pPr>
        <w:ind w:left="720" w:hanging="720"/>
      </w:pPr>
    </w:p>
    <w:p w:rsidR="0099113D" w:rsidRPr="0099113D" w:rsidRDefault="0099113D" w:rsidP="00BD06E7">
      <w:pPr>
        <w:ind w:left="720" w:firstLine="720"/>
        <w:rPr>
          <w:b/>
        </w:rPr>
      </w:pPr>
      <w:r w:rsidRPr="0099113D">
        <w:rPr>
          <w:b/>
        </w:rPr>
        <w:t xml:space="preserve">Table </w:t>
      </w:r>
      <w:r w:rsidR="00254247" w:rsidRPr="0099113D">
        <w:rPr>
          <w:b/>
        </w:rPr>
        <w:t xml:space="preserve">1 </w:t>
      </w:r>
      <w:r w:rsidR="00254247" w:rsidRPr="00254247">
        <w:rPr>
          <w:b/>
          <w:u w:val="single"/>
        </w:rPr>
        <w:t>Basic</w:t>
      </w:r>
      <w:r w:rsidRPr="00254247">
        <w:rPr>
          <w:b/>
          <w:u w:val="single"/>
        </w:rPr>
        <w:t xml:space="preserve"> amount of Band D Council Tax 201</w:t>
      </w:r>
      <w:r w:rsidR="00BC7D74">
        <w:rPr>
          <w:b/>
          <w:u w:val="single"/>
        </w:rPr>
        <w:t>5</w:t>
      </w:r>
      <w:r w:rsidRPr="00254247">
        <w:rPr>
          <w:b/>
          <w:u w:val="single"/>
        </w:rPr>
        <w:t>/1</w:t>
      </w:r>
      <w:r w:rsidR="00BC7D74">
        <w:rPr>
          <w:b/>
          <w:u w:val="single"/>
        </w:rPr>
        <w:t>6</w:t>
      </w:r>
    </w:p>
    <w:p w:rsidR="004363F6" w:rsidRDefault="004363F6">
      <w:pPr>
        <w:pStyle w:val="Header"/>
        <w:tabs>
          <w:tab w:val="clear" w:pos="4153"/>
          <w:tab w:val="clear" w:pos="8306"/>
        </w:tabs>
      </w:pPr>
      <w:r>
        <w:tab/>
      </w:r>
      <w:r>
        <w:tab/>
      </w:r>
    </w:p>
    <w:tbl>
      <w:tblPr>
        <w:tblW w:w="4680" w:type="dxa"/>
        <w:tblInd w:w="1728" w:type="dxa"/>
        <w:tblLook w:val="0000" w:firstRow="0" w:lastRow="0" w:firstColumn="0" w:lastColumn="0" w:noHBand="0" w:noVBand="0"/>
      </w:tblPr>
      <w:tblGrid>
        <w:gridCol w:w="1073"/>
        <w:gridCol w:w="1480"/>
        <w:gridCol w:w="289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Requirement from Council Tax</w:t>
            </w: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BC7D74">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11,</w:t>
            </w:r>
            <w:r w:rsidR="00BC7D74">
              <w:rPr>
                <w:rFonts w:cs="Arial"/>
                <w:sz w:val="20"/>
                <w:szCs w:val="20"/>
                <w:lang w:eastAsia="en-GB"/>
              </w:rPr>
              <w:t>900</w:t>
            </w:r>
            <w:r w:rsidR="004363F6" w:rsidRPr="004363F6">
              <w:rPr>
                <w:rFonts w:cs="Arial"/>
                <w:sz w:val="20"/>
                <w:szCs w:val="20"/>
                <w:lang w:eastAsia="en-GB"/>
              </w:rPr>
              <w:t>,</w:t>
            </w:r>
            <w:r w:rsidR="00BC7D74">
              <w:rPr>
                <w:rFonts w:cs="Arial"/>
                <w:sz w:val="20"/>
                <w:szCs w:val="20"/>
                <w:lang w:eastAsia="en-GB"/>
              </w:rPr>
              <w:t>498</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1F671B" w:rsidP="00BC7D74">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BC7D74">
              <w:rPr>
                <w:rFonts w:cs="Arial"/>
                <w:sz w:val="20"/>
                <w:szCs w:val="20"/>
                <w:lang w:eastAsia="en-GB"/>
              </w:rPr>
              <w:t>2,072,263</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BC7D74">
            <w:pPr>
              <w:jc w:val="right"/>
              <w:rPr>
                <w:rFonts w:cs="Arial"/>
                <w:sz w:val="20"/>
                <w:szCs w:val="20"/>
                <w:lang w:eastAsia="en-GB"/>
              </w:rPr>
            </w:pPr>
            <w:r w:rsidRPr="004363F6">
              <w:rPr>
                <w:rFonts w:cs="Arial"/>
                <w:sz w:val="20"/>
                <w:szCs w:val="20"/>
                <w:lang w:eastAsia="en-GB"/>
              </w:rPr>
              <w:t>4</w:t>
            </w:r>
            <w:r w:rsidR="00BC7D74">
              <w:rPr>
                <w:rFonts w:cs="Arial"/>
                <w:sz w:val="20"/>
                <w:szCs w:val="20"/>
                <w:lang w:eastAsia="en-GB"/>
              </w:rPr>
              <w:t>2,658.7</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Basic Amount of Council Tax Band D</w:t>
            </w:r>
          </w:p>
        </w:tc>
        <w:tc>
          <w:tcPr>
            <w:tcW w:w="2895" w:type="dxa"/>
            <w:tcBorders>
              <w:top w:val="nil"/>
              <w:left w:val="nil"/>
              <w:bottom w:val="nil"/>
              <w:right w:val="single" w:sz="8" w:space="0" w:color="auto"/>
            </w:tcBorders>
            <w:shd w:val="clear" w:color="auto" w:fill="auto"/>
            <w:noWrap/>
            <w:vAlign w:val="bottom"/>
          </w:tcPr>
          <w:p w:rsidR="004363F6" w:rsidRPr="004363F6" w:rsidRDefault="004363F6" w:rsidP="00BC7D74">
            <w:pPr>
              <w:jc w:val="right"/>
              <w:rPr>
                <w:rFonts w:cs="Arial"/>
                <w:sz w:val="20"/>
                <w:szCs w:val="20"/>
                <w:lang w:eastAsia="en-GB"/>
              </w:rPr>
            </w:pPr>
            <w:r w:rsidRPr="004363F6">
              <w:rPr>
                <w:rFonts w:cs="Arial"/>
                <w:sz w:val="20"/>
                <w:szCs w:val="20"/>
                <w:lang w:eastAsia="en-GB"/>
              </w:rPr>
              <w:t>£2</w:t>
            </w:r>
            <w:r w:rsidR="008B35EF">
              <w:rPr>
                <w:rFonts w:cs="Arial"/>
                <w:sz w:val="20"/>
                <w:szCs w:val="20"/>
                <w:lang w:eastAsia="en-GB"/>
              </w:rPr>
              <w:t>7</w:t>
            </w:r>
            <w:r w:rsidR="00BC7D74">
              <w:rPr>
                <w:rFonts w:cs="Arial"/>
                <w:sz w:val="20"/>
                <w:szCs w:val="20"/>
                <w:lang w:eastAsia="en-GB"/>
              </w:rPr>
              <w:t>8.97</w:t>
            </w:r>
          </w:p>
        </w:tc>
      </w:tr>
      <w:tr w:rsidR="004363F6" w:rsidRPr="004363F6">
        <w:trPr>
          <w:trHeight w:val="270"/>
        </w:trPr>
        <w:tc>
          <w:tcPr>
            <w:tcW w:w="305" w:type="dxa"/>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i/>
                <w:iCs/>
                <w:sz w:val="20"/>
                <w:szCs w:val="20"/>
                <w:lang w:eastAsia="en-GB"/>
              </w:rPr>
            </w:pPr>
            <w:r w:rsidRPr="004363F6">
              <w:rPr>
                <w:rFonts w:cs="Arial"/>
                <w:i/>
                <w:iCs/>
                <w:sz w:val="20"/>
                <w:szCs w:val="20"/>
                <w:lang w:eastAsia="en-GB"/>
              </w:rPr>
              <w:t>(including Parishes)</w:t>
            </w:r>
          </w:p>
        </w:tc>
        <w:tc>
          <w:tcPr>
            <w:tcW w:w="148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895" w:type="dxa"/>
            <w:tcBorders>
              <w:top w:val="nil"/>
              <w:left w:val="nil"/>
              <w:bottom w:val="single" w:sz="8" w:space="0" w:color="auto"/>
              <w:right w:val="single" w:sz="8" w:space="0" w:color="auto"/>
            </w:tcBorders>
            <w:shd w:val="clear" w:color="auto" w:fill="auto"/>
            <w:noWrap/>
            <w:vAlign w:val="bottom"/>
          </w:tcPr>
          <w:p w:rsidR="004363F6" w:rsidRPr="00D203BD" w:rsidRDefault="004363F6" w:rsidP="00BC7D74">
            <w:pPr>
              <w:jc w:val="right"/>
              <w:rPr>
                <w:rFonts w:cs="Arial"/>
                <w:sz w:val="20"/>
                <w:szCs w:val="20"/>
                <w:lang w:eastAsia="en-GB"/>
              </w:rPr>
            </w:pPr>
            <w:r w:rsidRPr="00D203BD">
              <w:rPr>
                <w:rFonts w:cs="Arial"/>
                <w:sz w:val="20"/>
                <w:szCs w:val="20"/>
                <w:lang w:eastAsia="en-GB"/>
              </w:rPr>
              <w:t>£2</w:t>
            </w:r>
            <w:r w:rsidR="00BC7D74">
              <w:rPr>
                <w:rFonts w:cs="Arial"/>
                <w:sz w:val="20"/>
                <w:szCs w:val="20"/>
                <w:lang w:eastAsia="en-GB"/>
              </w:rPr>
              <w:t>83.00</w:t>
            </w:r>
          </w:p>
        </w:tc>
      </w:tr>
    </w:tbl>
    <w:p w:rsidR="00BF52F8" w:rsidRDefault="0043060C">
      <w:pPr>
        <w:pStyle w:val="Header"/>
        <w:tabs>
          <w:tab w:val="clear" w:pos="4153"/>
          <w:tab w:val="clear" w:pos="8306"/>
        </w:tabs>
      </w:pPr>
      <w:r>
        <w:tab/>
      </w:r>
      <w:r>
        <w:tab/>
      </w:r>
      <w:r>
        <w:tab/>
      </w:r>
      <w:r>
        <w:tab/>
      </w:r>
      <w:r>
        <w:tab/>
      </w:r>
      <w:r>
        <w:tab/>
      </w:r>
      <w:r>
        <w:tab/>
      </w:r>
      <w:r>
        <w:tab/>
      </w:r>
      <w:r>
        <w:tab/>
        <w:t xml:space="preserve">     </w:t>
      </w:r>
    </w:p>
    <w:p w:rsidR="00BF52F8" w:rsidRDefault="00362B75">
      <w:pPr>
        <w:ind w:left="720" w:hanging="720"/>
      </w:pPr>
      <w:r>
        <w:t>4</w:t>
      </w:r>
      <w:r w:rsidR="00BF52F8">
        <w:t>.</w:t>
      </w:r>
      <w:r w:rsidR="00BF52F8">
        <w:tab/>
        <w:t>The Basic Amount of Council Tax</w:t>
      </w:r>
      <w:r w:rsidR="004E0D0F">
        <w:t xml:space="preserve"> (exclusive of Parish precepts)</w:t>
      </w:r>
      <w:r w:rsidR="001E16DC">
        <w:t xml:space="preserve"> represents </w:t>
      </w:r>
      <w:r w:rsidR="002F3106">
        <w:t>a 1.99% increase on the</w:t>
      </w:r>
      <w:r w:rsidR="004E0D0F">
        <w:t xml:space="preserve"> 201</w:t>
      </w:r>
      <w:r w:rsidR="00BC7D74">
        <w:t>4</w:t>
      </w:r>
      <w:r w:rsidR="004E0D0F">
        <w:t>/1</w:t>
      </w:r>
      <w:r w:rsidR="00BC7D74">
        <w:t>5</w:t>
      </w:r>
      <w:r w:rsidR="004E0D0F">
        <w:t xml:space="preserve"> figure of </w:t>
      </w:r>
      <w:r w:rsidR="004E0D0F" w:rsidRPr="00CF1475">
        <w:t>£2</w:t>
      </w:r>
      <w:r w:rsidR="00BC7D74">
        <w:t>73.53</w:t>
      </w:r>
      <w:r w:rsidR="001E16DC">
        <w:t xml:space="preserve"> and an </w:t>
      </w:r>
      <w:r w:rsidR="002F3106">
        <w:t>annual increase of £5.</w:t>
      </w:r>
      <w:r w:rsidR="00BC7D74">
        <w:t>44</w:t>
      </w:r>
      <w:r w:rsidR="002F3106">
        <w:t xml:space="preserve"> or</w:t>
      </w:r>
      <w:r w:rsidR="00175356">
        <w:t xml:space="preserve"> approximately </w:t>
      </w:r>
      <w:r w:rsidR="002F3106">
        <w:t xml:space="preserve">10p per week. </w:t>
      </w:r>
    </w:p>
    <w:p w:rsidR="00BF52F8" w:rsidRDefault="00BF52F8"/>
    <w:p w:rsidR="00BF52F8" w:rsidRDefault="00362B75">
      <w:pPr>
        <w:ind w:left="720" w:hanging="720"/>
      </w:pPr>
      <w:r>
        <w:t>5</w:t>
      </w:r>
      <w:r w:rsidR="00BF52F8">
        <w:t>.</w:t>
      </w:r>
      <w:r w:rsidR="00BF52F8">
        <w:tab/>
        <w:t>The Basic Amount of Council Tax is calculated by dividing the</w:t>
      </w:r>
      <w:r w:rsidR="001E16DC">
        <w:t xml:space="preserve"> Council Tax Requirement by the Tax Base.</w:t>
      </w:r>
      <w:r w:rsidR="001E16DC" w:rsidRPr="001D1453">
        <w:t xml:space="preserve"> This</w:t>
      </w:r>
      <w:r w:rsidR="00BF52F8" w:rsidRPr="001D1453">
        <w:t xml:space="preserve"> amount of tax is calculated purely to comply with statutory requirements.</w:t>
      </w:r>
    </w:p>
    <w:p w:rsidR="00E927DA" w:rsidRDefault="00E927DA">
      <w:pPr>
        <w:rPr>
          <w:b/>
        </w:rPr>
      </w:pPr>
    </w:p>
    <w:p w:rsidR="00BF52F8" w:rsidRPr="00E927DA" w:rsidRDefault="00E927DA" w:rsidP="00C36978">
      <w:pPr>
        <w:ind w:firstLine="720"/>
        <w:rPr>
          <w:b/>
          <w:u w:val="single"/>
        </w:rPr>
      </w:pPr>
      <w:r w:rsidRPr="00E927DA">
        <w:rPr>
          <w:b/>
          <w:u w:val="single"/>
        </w:rPr>
        <w:t>CALCULATION OF ACTUAL AMOUNTS OF COUNCIL TAX</w:t>
      </w:r>
    </w:p>
    <w:p w:rsidR="00E927DA" w:rsidRDefault="00E927DA"/>
    <w:p w:rsidR="00BF52F8" w:rsidRDefault="00362B75">
      <w:r>
        <w:t>6</w:t>
      </w:r>
      <w:r w:rsidR="00BF52F8">
        <w:t>.</w:t>
      </w:r>
      <w:r w:rsidR="00BF52F8">
        <w:tab/>
      </w:r>
      <w:r w:rsidR="00161A4C">
        <w:t>The calculation of the City Wide tax is set out below:</w:t>
      </w:r>
      <w:r w:rsidR="00BF52F8">
        <w:t>-</w:t>
      </w:r>
    </w:p>
    <w:p w:rsidR="0099113D" w:rsidRDefault="0099113D"/>
    <w:p w:rsidR="0099113D" w:rsidRPr="0099113D" w:rsidRDefault="0099113D" w:rsidP="00BD06E7">
      <w:pPr>
        <w:ind w:left="1440"/>
        <w:rPr>
          <w:b/>
        </w:rPr>
      </w:pPr>
      <w:r w:rsidRPr="0099113D">
        <w:rPr>
          <w:b/>
        </w:rPr>
        <w:t xml:space="preserve">Table </w:t>
      </w:r>
      <w:r w:rsidR="00254247" w:rsidRPr="0099113D">
        <w:rPr>
          <w:b/>
        </w:rPr>
        <w:t xml:space="preserve">2 </w:t>
      </w:r>
      <w:r w:rsidR="00254247" w:rsidRPr="00254247">
        <w:rPr>
          <w:b/>
          <w:u w:val="single"/>
        </w:rPr>
        <w:t>City</w:t>
      </w:r>
      <w:r w:rsidRPr="00254247">
        <w:rPr>
          <w:b/>
          <w:u w:val="single"/>
        </w:rPr>
        <w:t xml:space="preserve"> Wide </w:t>
      </w:r>
      <w:proofErr w:type="gramStart"/>
      <w:r w:rsidRPr="00254247">
        <w:rPr>
          <w:b/>
          <w:u w:val="single"/>
        </w:rPr>
        <w:t>Band</w:t>
      </w:r>
      <w:proofErr w:type="gramEnd"/>
      <w:r w:rsidRPr="00254247">
        <w:rPr>
          <w:b/>
          <w:u w:val="single"/>
        </w:rPr>
        <w:t xml:space="preserve"> D Council Tax 201</w:t>
      </w:r>
      <w:r w:rsidR="00BC7D74">
        <w:rPr>
          <w:b/>
          <w:u w:val="single"/>
        </w:rPr>
        <w:t>5</w:t>
      </w:r>
      <w:r w:rsidRPr="00254247">
        <w:rPr>
          <w:b/>
          <w:u w:val="single"/>
        </w:rPr>
        <w:t>/1</w:t>
      </w:r>
      <w:r w:rsidR="00BC7D74">
        <w:rPr>
          <w:b/>
          <w:u w:val="single"/>
        </w:rPr>
        <w:t>6</w:t>
      </w:r>
    </w:p>
    <w:p w:rsidR="004363F6" w:rsidRDefault="004363F6" w:rsidP="00F9763A">
      <w:pPr>
        <w:ind w:left="720"/>
      </w:pPr>
      <w:r>
        <w:tab/>
      </w:r>
      <w:r>
        <w:tab/>
      </w:r>
    </w:p>
    <w:tbl>
      <w:tblPr>
        <w:tblW w:w="5400" w:type="dxa"/>
        <w:tblInd w:w="1728" w:type="dxa"/>
        <w:tblLook w:val="0000" w:firstRow="0" w:lastRow="0" w:firstColumn="0" w:lastColumn="0" w:noHBand="0" w:noVBand="0"/>
      </w:tblPr>
      <w:tblGrid>
        <w:gridCol w:w="883"/>
        <w:gridCol w:w="1480"/>
        <w:gridCol w:w="1100"/>
        <w:gridCol w:w="2515"/>
      </w:tblGrid>
      <w:tr w:rsidR="004363F6" w:rsidRPr="004363F6">
        <w:trPr>
          <w:trHeight w:val="255"/>
        </w:trPr>
        <w:tc>
          <w:tcPr>
            <w:tcW w:w="305" w:type="dxa"/>
            <w:tcBorders>
              <w:top w:val="single" w:sz="8" w:space="0" w:color="auto"/>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48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1100" w:type="dxa"/>
            <w:tcBorders>
              <w:top w:val="single" w:sz="8" w:space="0" w:color="auto"/>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single" w:sz="8" w:space="0" w:color="auto"/>
              <w:left w:val="nil"/>
              <w:bottom w:val="nil"/>
              <w:right w:val="single" w:sz="8" w:space="0" w:color="auto"/>
            </w:tcBorders>
            <w:shd w:val="clear" w:color="auto" w:fill="auto"/>
            <w:noWrap/>
            <w:vAlign w:val="bottom"/>
          </w:tcPr>
          <w:p w:rsidR="004363F6" w:rsidRPr="004363F6" w:rsidRDefault="004363F6" w:rsidP="004363F6">
            <w:pPr>
              <w:jc w:val="right"/>
              <w:rPr>
                <w:rFonts w:cs="Arial"/>
                <w:b/>
                <w:bCs/>
                <w:sz w:val="20"/>
                <w:szCs w:val="20"/>
                <w:lang w:eastAsia="en-GB"/>
              </w:rPr>
            </w:pP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Council Tax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BC7D74">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BC7D74">
              <w:rPr>
                <w:rFonts w:cs="Arial"/>
                <w:sz w:val="20"/>
                <w:szCs w:val="20"/>
                <w:lang w:eastAsia="en-GB"/>
              </w:rPr>
              <w:t>2,072,263</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Less Parish Precepts</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BC7D74">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BC7D74">
              <w:rPr>
                <w:rFonts w:cs="Arial"/>
                <w:sz w:val="20"/>
                <w:szCs w:val="20"/>
                <w:lang w:eastAsia="en-GB"/>
              </w:rPr>
              <w:t>71,765</w:t>
            </w:r>
          </w:p>
        </w:tc>
      </w:tr>
      <w:tr w:rsidR="004363F6" w:rsidRPr="004363F6">
        <w:trPr>
          <w:trHeight w:val="255"/>
        </w:trPr>
        <w:tc>
          <w:tcPr>
            <w:tcW w:w="2885" w:type="dxa"/>
            <w:gridSpan w:val="3"/>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Less Unparished Area Special Expenses</w:t>
            </w:r>
            <w:r w:rsidR="00187B00">
              <w:rPr>
                <w:rFonts w:cs="Arial"/>
                <w:sz w:val="20"/>
                <w:szCs w:val="20"/>
                <w:lang w:eastAsia="en-GB"/>
              </w:rPr>
              <w:t xml:space="preserve"> </w:t>
            </w:r>
            <w:r w:rsidR="00483178">
              <w:rPr>
                <w:rFonts w:cs="Arial"/>
                <w:sz w:val="20"/>
                <w:szCs w:val="20"/>
                <w:lang w:eastAsia="en-GB"/>
              </w:rPr>
              <w:t>(see para 23)</w:t>
            </w:r>
          </w:p>
        </w:tc>
        <w:tc>
          <w:tcPr>
            <w:tcW w:w="2515" w:type="dxa"/>
            <w:tcBorders>
              <w:top w:val="nil"/>
              <w:left w:val="nil"/>
              <w:bottom w:val="nil"/>
              <w:right w:val="single" w:sz="8" w:space="0" w:color="auto"/>
            </w:tcBorders>
            <w:shd w:val="clear" w:color="auto" w:fill="auto"/>
            <w:noWrap/>
            <w:vAlign w:val="bottom"/>
          </w:tcPr>
          <w:p w:rsidR="004363F6" w:rsidRPr="004363F6" w:rsidRDefault="00D55F5C" w:rsidP="00B44BEC">
            <w:pPr>
              <w:jc w:val="right"/>
              <w:rPr>
                <w:rFonts w:cs="Arial"/>
                <w:sz w:val="20"/>
                <w:szCs w:val="20"/>
                <w:u w:val="single"/>
                <w:lang w:eastAsia="en-GB"/>
              </w:rPr>
            </w:pPr>
            <w:r>
              <w:rPr>
                <w:rFonts w:cs="Arial"/>
                <w:sz w:val="20"/>
                <w:szCs w:val="20"/>
                <w:u w:val="single"/>
                <w:lang w:eastAsia="en-GB"/>
              </w:rPr>
              <w:t>£5</w:t>
            </w:r>
            <w:r w:rsidR="00B44BEC">
              <w:rPr>
                <w:rFonts w:cs="Arial"/>
                <w:sz w:val="20"/>
                <w:szCs w:val="20"/>
                <w:u w:val="single"/>
                <w:lang w:eastAsia="en-GB"/>
              </w:rPr>
              <w:t>1</w:t>
            </w:r>
            <w:r>
              <w:rPr>
                <w:rFonts w:cs="Arial"/>
                <w:sz w:val="20"/>
                <w:szCs w:val="20"/>
                <w:u w:val="single"/>
                <w:lang w:eastAsia="en-GB"/>
              </w:rPr>
              <w:t>5</w:t>
            </w:r>
            <w:r w:rsidR="004363F6" w:rsidRPr="004363F6">
              <w:rPr>
                <w:rFonts w:cs="Arial"/>
                <w:sz w:val="20"/>
                <w:szCs w:val="20"/>
                <w:u w:val="single"/>
                <w:lang w:eastAsia="en-GB"/>
              </w:rPr>
              <w:t>,</w:t>
            </w:r>
            <w:r>
              <w:rPr>
                <w:rFonts w:cs="Arial"/>
                <w:sz w:val="20"/>
                <w:szCs w:val="20"/>
                <w:u w:val="single"/>
                <w:lang w:eastAsia="en-GB"/>
              </w:rPr>
              <w:t>696</w:t>
            </w:r>
          </w:p>
        </w:tc>
      </w:tr>
      <w:tr w:rsidR="004363F6" w:rsidRPr="004363F6">
        <w:trPr>
          <w:trHeight w:val="255"/>
        </w:trPr>
        <w:tc>
          <w:tcPr>
            <w:tcW w:w="1785" w:type="dxa"/>
            <w:gridSpan w:val="2"/>
            <w:tcBorders>
              <w:top w:val="nil"/>
              <w:left w:val="single" w:sz="8" w:space="0" w:color="auto"/>
              <w:bottom w:val="nil"/>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Requirement</w:t>
            </w: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8808A7" w:rsidP="00B44BEC">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1</w:t>
            </w:r>
            <w:r w:rsidR="00D55F5C">
              <w:rPr>
                <w:rFonts w:cs="Arial"/>
                <w:sz w:val="20"/>
                <w:szCs w:val="20"/>
                <w:lang w:eastAsia="en-GB"/>
              </w:rPr>
              <w:t>1,3</w:t>
            </w:r>
            <w:r w:rsidR="00B44BEC">
              <w:rPr>
                <w:rFonts w:cs="Arial"/>
                <w:sz w:val="20"/>
                <w:szCs w:val="20"/>
                <w:lang w:eastAsia="en-GB"/>
              </w:rPr>
              <w:t>8</w:t>
            </w:r>
            <w:r w:rsidR="00D55F5C">
              <w:rPr>
                <w:rFonts w:cs="Arial"/>
                <w:sz w:val="20"/>
                <w:szCs w:val="20"/>
                <w:lang w:eastAsia="en-GB"/>
              </w:rPr>
              <w:t>4,802</w:t>
            </w:r>
          </w:p>
        </w:tc>
      </w:tr>
      <w:tr w:rsidR="004363F6" w:rsidRPr="004363F6">
        <w:trPr>
          <w:trHeight w:val="255"/>
        </w:trPr>
        <w:tc>
          <w:tcPr>
            <w:tcW w:w="305" w:type="dxa"/>
            <w:tcBorders>
              <w:top w:val="nil"/>
              <w:left w:val="single" w:sz="8" w:space="0" w:color="auto"/>
              <w:bottom w:val="nil"/>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Divided by Tax Base</w:t>
            </w:r>
          </w:p>
        </w:tc>
        <w:tc>
          <w:tcPr>
            <w:tcW w:w="148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1100" w:type="dxa"/>
            <w:tcBorders>
              <w:top w:val="nil"/>
              <w:left w:val="nil"/>
              <w:bottom w:val="nil"/>
              <w:right w:val="nil"/>
            </w:tcBorders>
            <w:shd w:val="clear" w:color="auto" w:fill="auto"/>
            <w:noWrap/>
            <w:vAlign w:val="bottom"/>
          </w:tcPr>
          <w:p w:rsidR="004363F6" w:rsidRPr="004363F6" w:rsidRDefault="004363F6" w:rsidP="004363F6">
            <w:pPr>
              <w:rPr>
                <w:rFonts w:cs="Arial"/>
                <w:sz w:val="20"/>
                <w:szCs w:val="20"/>
                <w:lang w:eastAsia="en-GB"/>
              </w:rPr>
            </w:pPr>
          </w:p>
        </w:tc>
        <w:tc>
          <w:tcPr>
            <w:tcW w:w="2515" w:type="dxa"/>
            <w:tcBorders>
              <w:top w:val="nil"/>
              <w:left w:val="nil"/>
              <w:bottom w:val="nil"/>
              <w:right w:val="single" w:sz="8" w:space="0" w:color="auto"/>
            </w:tcBorders>
            <w:shd w:val="clear" w:color="auto" w:fill="auto"/>
            <w:noWrap/>
            <w:vAlign w:val="bottom"/>
          </w:tcPr>
          <w:p w:rsidR="004363F6" w:rsidRPr="004363F6" w:rsidRDefault="004363F6" w:rsidP="00D55F5C">
            <w:pPr>
              <w:jc w:val="right"/>
              <w:rPr>
                <w:rFonts w:cs="Arial"/>
                <w:sz w:val="20"/>
                <w:szCs w:val="20"/>
                <w:lang w:eastAsia="en-GB"/>
              </w:rPr>
            </w:pPr>
            <w:r w:rsidRPr="004363F6">
              <w:rPr>
                <w:rFonts w:cs="Arial"/>
                <w:sz w:val="20"/>
                <w:szCs w:val="20"/>
                <w:lang w:eastAsia="en-GB"/>
              </w:rPr>
              <w:t>4</w:t>
            </w:r>
            <w:r w:rsidR="00D55F5C">
              <w:rPr>
                <w:rFonts w:cs="Arial"/>
                <w:sz w:val="20"/>
                <w:szCs w:val="20"/>
                <w:lang w:eastAsia="en-GB"/>
              </w:rPr>
              <w:t>2,658.7</w:t>
            </w:r>
          </w:p>
        </w:tc>
      </w:tr>
      <w:tr w:rsidR="004363F6" w:rsidRPr="004363F6">
        <w:trPr>
          <w:trHeight w:val="270"/>
        </w:trPr>
        <w:tc>
          <w:tcPr>
            <w:tcW w:w="1785" w:type="dxa"/>
            <w:gridSpan w:val="2"/>
            <w:tcBorders>
              <w:top w:val="nil"/>
              <w:left w:val="single" w:sz="8" w:space="0" w:color="auto"/>
              <w:bottom w:val="single" w:sz="8" w:space="0" w:color="auto"/>
              <w:right w:val="nil"/>
            </w:tcBorders>
            <w:shd w:val="clear" w:color="auto" w:fill="auto"/>
            <w:noWrap/>
            <w:vAlign w:val="bottom"/>
          </w:tcPr>
          <w:p w:rsidR="004363F6" w:rsidRPr="004363F6" w:rsidRDefault="004363F6" w:rsidP="004363F6">
            <w:pPr>
              <w:rPr>
                <w:rFonts w:cs="Arial"/>
                <w:b/>
                <w:bCs/>
                <w:sz w:val="20"/>
                <w:szCs w:val="20"/>
                <w:lang w:eastAsia="en-GB"/>
              </w:rPr>
            </w:pPr>
            <w:r w:rsidRPr="004363F6">
              <w:rPr>
                <w:rFonts w:cs="Arial"/>
                <w:b/>
                <w:bCs/>
                <w:sz w:val="20"/>
                <w:szCs w:val="20"/>
                <w:lang w:eastAsia="en-GB"/>
              </w:rPr>
              <w:t>City Wide Council Tax at Band D</w:t>
            </w:r>
          </w:p>
        </w:tc>
        <w:tc>
          <w:tcPr>
            <w:tcW w:w="1100" w:type="dxa"/>
            <w:tcBorders>
              <w:top w:val="nil"/>
              <w:left w:val="nil"/>
              <w:bottom w:val="single" w:sz="8" w:space="0" w:color="auto"/>
              <w:right w:val="nil"/>
            </w:tcBorders>
            <w:shd w:val="clear" w:color="auto" w:fill="auto"/>
            <w:noWrap/>
            <w:vAlign w:val="bottom"/>
          </w:tcPr>
          <w:p w:rsidR="004363F6" w:rsidRPr="004363F6" w:rsidRDefault="004363F6" w:rsidP="004363F6">
            <w:pPr>
              <w:rPr>
                <w:rFonts w:cs="Arial"/>
                <w:sz w:val="20"/>
                <w:szCs w:val="20"/>
                <w:lang w:eastAsia="en-GB"/>
              </w:rPr>
            </w:pPr>
            <w:r w:rsidRPr="004363F6">
              <w:rPr>
                <w:rFonts w:cs="Arial"/>
                <w:sz w:val="20"/>
                <w:szCs w:val="20"/>
                <w:lang w:eastAsia="en-GB"/>
              </w:rPr>
              <w:t> </w:t>
            </w:r>
          </w:p>
        </w:tc>
        <w:tc>
          <w:tcPr>
            <w:tcW w:w="2515" w:type="dxa"/>
            <w:tcBorders>
              <w:top w:val="nil"/>
              <w:left w:val="nil"/>
              <w:bottom w:val="single" w:sz="8" w:space="0" w:color="auto"/>
              <w:right w:val="single" w:sz="8" w:space="0" w:color="auto"/>
            </w:tcBorders>
            <w:shd w:val="clear" w:color="auto" w:fill="auto"/>
            <w:noWrap/>
            <w:vAlign w:val="bottom"/>
          </w:tcPr>
          <w:p w:rsidR="004363F6" w:rsidRPr="004363F6" w:rsidRDefault="008808A7" w:rsidP="00B44BEC">
            <w:pPr>
              <w:jc w:val="right"/>
              <w:rPr>
                <w:rFonts w:cs="Arial"/>
                <w:sz w:val="20"/>
                <w:szCs w:val="20"/>
                <w:lang w:eastAsia="en-GB"/>
              </w:rPr>
            </w:pPr>
            <w:r>
              <w:rPr>
                <w:rFonts w:cs="Arial"/>
                <w:sz w:val="20"/>
                <w:szCs w:val="20"/>
                <w:lang w:eastAsia="en-GB"/>
              </w:rPr>
              <w:t>£</w:t>
            </w:r>
            <w:r w:rsidR="004363F6" w:rsidRPr="004363F6">
              <w:rPr>
                <w:rFonts w:cs="Arial"/>
                <w:sz w:val="20"/>
                <w:szCs w:val="20"/>
                <w:lang w:eastAsia="en-GB"/>
              </w:rPr>
              <w:t>2</w:t>
            </w:r>
            <w:r w:rsidR="008B35EF">
              <w:rPr>
                <w:rFonts w:cs="Arial"/>
                <w:sz w:val="20"/>
                <w:szCs w:val="20"/>
                <w:lang w:eastAsia="en-GB"/>
              </w:rPr>
              <w:t>6</w:t>
            </w:r>
            <w:r w:rsidR="00B44BEC">
              <w:rPr>
                <w:rFonts w:cs="Arial"/>
                <w:sz w:val="20"/>
                <w:szCs w:val="20"/>
                <w:lang w:eastAsia="en-GB"/>
              </w:rPr>
              <w:t>6</w:t>
            </w:r>
            <w:r w:rsidR="00D55F5C">
              <w:rPr>
                <w:rFonts w:cs="Arial"/>
                <w:sz w:val="20"/>
                <w:szCs w:val="20"/>
                <w:lang w:eastAsia="en-GB"/>
              </w:rPr>
              <w:t>.</w:t>
            </w:r>
            <w:r w:rsidR="00B44BEC">
              <w:rPr>
                <w:rFonts w:cs="Arial"/>
                <w:sz w:val="20"/>
                <w:szCs w:val="20"/>
                <w:lang w:eastAsia="en-GB"/>
              </w:rPr>
              <w:t>88</w:t>
            </w:r>
          </w:p>
        </w:tc>
      </w:tr>
    </w:tbl>
    <w:p w:rsidR="004363F6" w:rsidRDefault="004363F6" w:rsidP="00F9763A">
      <w:pPr>
        <w:ind w:left="720"/>
      </w:pPr>
    </w:p>
    <w:p w:rsidR="00E927DA" w:rsidRDefault="00AA5710" w:rsidP="00F9763A">
      <w:pPr>
        <w:ind w:left="720"/>
      </w:pPr>
      <w:r>
        <w:t>T</w:t>
      </w:r>
      <w:r w:rsidR="00161A4C">
        <w:t xml:space="preserve">he City Wide Tax is </w:t>
      </w:r>
      <w:r w:rsidR="00E927DA">
        <w:t>payable by all dwellings throughout the Authority’s area</w:t>
      </w:r>
      <w:r w:rsidR="00E572E7">
        <w:t>.</w:t>
      </w:r>
    </w:p>
    <w:p w:rsidR="00E927DA" w:rsidRDefault="00E927DA"/>
    <w:p w:rsidR="0055542D" w:rsidRDefault="0055542D" w:rsidP="00772901">
      <w:pPr>
        <w:ind w:left="720" w:hanging="720"/>
      </w:pPr>
    </w:p>
    <w:p w:rsidR="00BF52F8" w:rsidRDefault="00362B75" w:rsidP="00772901">
      <w:pPr>
        <w:ind w:left="720" w:hanging="720"/>
      </w:pPr>
      <w:r>
        <w:t>7</w:t>
      </w:r>
      <w:r w:rsidR="00772901">
        <w:t>.</w:t>
      </w:r>
      <w:r w:rsidR="00772901">
        <w:tab/>
      </w:r>
      <w:r w:rsidR="00BF52F8">
        <w:t>The Parishes have issued the City Council with their precepts</w:t>
      </w:r>
      <w:r w:rsidR="00AA5710">
        <w:t>. T</w:t>
      </w:r>
      <w:r w:rsidR="00161A4C">
        <w:t>hese</w:t>
      </w:r>
      <w:r w:rsidR="005B23CF">
        <w:t>,</w:t>
      </w:r>
      <w:r w:rsidR="00161A4C">
        <w:t xml:space="preserve"> and the respective additions for </w:t>
      </w:r>
      <w:r w:rsidR="00F9763A">
        <w:t xml:space="preserve">the </w:t>
      </w:r>
      <w:r w:rsidR="00161A4C">
        <w:t>special expens</w:t>
      </w:r>
      <w:r w:rsidR="007869B0">
        <w:t>es</w:t>
      </w:r>
      <w:r w:rsidR="00890AFF">
        <w:t>,</w:t>
      </w:r>
      <w:r w:rsidR="00BF52F8">
        <w:t xml:space="preserve"> are </w:t>
      </w:r>
      <w:r w:rsidR="005C5CBB">
        <w:t>as</w:t>
      </w:r>
      <w:r w:rsidR="00AA5710">
        <w:t xml:space="preserve"> shown below. </w:t>
      </w:r>
    </w:p>
    <w:p w:rsidR="0099113D" w:rsidRDefault="0099113D" w:rsidP="00991FA6"/>
    <w:p w:rsidR="0099113D" w:rsidRPr="0099113D" w:rsidRDefault="0099113D" w:rsidP="007869B0">
      <w:pPr>
        <w:ind w:left="1701" w:hanging="981"/>
        <w:rPr>
          <w:b/>
        </w:rPr>
      </w:pPr>
      <w:r w:rsidRPr="0099113D">
        <w:rPr>
          <w:b/>
        </w:rPr>
        <w:t xml:space="preserve">Table </w:t>
      </w:r>
      <w:r w:rsidR="00254247" w:rsidRPr="0099113D">
        <w:rPr>
          <w:b/>
        </w:rPr>
        <w:t xml:space="preserve">3 </w:t>
      </w:r>
      <w:proofErr w:type="gramStart"/>
      <w:r w:rsidR="00254247" w:rsidRPr="00254247">
        <w:rPr>
          <w:b/>
          <w:u w:val="single"/>
        </w:rPr>
        <w:t>Band</w:t>
      </w:r>
      <w:proofErr w:type="gramEnd"/>
      <w:r w:rsidR="008F0F36" w:rsidRPr="00254247">
        <w:rPr>
          <w:b/>
          <w:u w:val="single"/>
        </w:rPr>
        <w:t xml:space="preserve"> D </w:t>
      </w:r>
      <w:r w:rsidR="007869B0">
        <w:rPr>
          <w:b/>
          <w:u w:val="single"/>
        </w:rPr>
        <w:t xml:space="preserve">Parish Precept &amp; </w:t>
      </w:r>
      <w:r w:rsidR="008F0F36" w:rsidRPr="00254247">
        <w:rPr>
          <w:b/>
          <w:u w:val="single"/>
        </w:rPr>
        <w:t>Special Expenses Addition</w:t>
      </w:r>
      <w:r w:rsidRPr="00254247">
        <w:rPr>
          <w:b/>
          <w:u w:val="single"/>
        </w:rPr>
        <w:t xml:space="preserve"> 201</w:t>
      </w:r>
      <w:r w:rsidR="00D55F5C">
        <w:rPr>
          <w:b/>
          <w:u w:val="single"/>
        </w:rPr>
        <w:t>5</w:t>
      </w:r>
      <w:r w:rsidRPr="00254247">
        <w:rPr>
          <w:b/>
          <w:u w:val="single"/>
        </w:rPr>
        <w:t>/1</w:t>
      </w:r>
      <w:r w:rsidR="00D55F5C">
        <w:rPr>
          <w:b/>
          <w:u w:val="single"/>
        </w:rPr>
        <w:t>6</w:t>
      </w:r>
    </w:p>
    <w:p w:rsidR="008F0F36" w:rsidRDefault="008F0F36" w:rsidP="008044E4">
      <w:pPr>
        <w:tabs>
          <w:tab w:val="left" w:pos="720"/>
        </w:tabs>
        <w:rPr>
          <w:sz w:val="20"/>
          <w:szCs w:val="20"/>
        </w:rPr>
      </w:pPr>
    </w:p>
    <w:tbl>
      <w:tblPr>
        <w:tblW w:w="7900" w:type="dxa"/>
        <w:tblInd w:w="88" w:type="dxa"/>
        <w:tblLook w:val="0000" w:firstRow="0" w:lastRow="0" w:firstColumn="0" w:lastColumn="0" w:noHBand="0" w:noVBand="0"/>
      </w:tblPr>
      <w:tblGrid>
        <w:gridCol w:w="1300"/>
        <w:gridCol w:w="1017"/>
        <w:gridCol w:w="1220"/>
        <w:gridCol w:w="1100"/>
        <w:gridCol w:w="1017"/>
        <w:gridCol w:w="920"/>
        <w:gridCol w:w="1460"/>
      </w:tblGrid>
      <w:tr w:rsidR="00D55F5C" w:rsidRPr="000E7B2D">
        <w:trPr>
          <w:trHeight w:val="112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Parish Precept (net of funding)</w:t>
            </w:r>
          </w:p>
        </w:tc>
        <w:tc>
          <w:tcPr>
            <w:tcW w:w="12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Unparished Area Special Expenses (net of Cemeteries)</w:t>
            </w:r>
          </w:p>
        </w:tc>
        <w:tc>
          <w:tcPr>
            <w:tcW w:w="110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Special Expense for Cemeteries</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Total</w:t>
            </w:r>
          </w:p>
        </w:tc>
        <w:tc>
          <w:tcPr>
            <w:tcW w:w="920"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Tax Base Numbers</w:t>
            </w:r>
          </w:p>
        </w:tc>
        <w:tc>
          <w:tcPr>
            <w:tcW w:w="1460" w:type="dxa"/>
            <w:tcBorders>
              <w:top w:val="single" w:sz="8" w:space="0" w:color="auto"/>
              <w:left w:val="nil"/>
              <w:bottom w:val="nil"/>
              <w:right w:val="single" w:sz="8" w:space="0" w:color="auto"/>
            </w:tcBorders>
            <w:shd w:val="clear" w:color="auto" w:fill="auto"/>
            <w:vAlign w:val="bottom"/>
          </w:tcPr>
          <w:p w:rsidR="000E7B2D" w:rsidRPr="000E7B2D" w:rsidRDefault="000E7B2D" w:rsidP="000E7B2D">
            <w:pPr>
              <w:jc w:val="center"/>
              <w:rPr>
                <w:rFonts w:cs="Arial"/>
                <w:b/>
                <w:bCs/>
                <w:sz w:val="16"/>
                <w:szCs w:val="16"/>
                <w:lang w:eastAsia="en-GB"/>
              </w:rPr>
            </w:pPr>
            <w:r w:rsidRPr="000E7B2D">
              <w:rPr>
                <w:rFonts w:cs="Arial"/>
                <w:b/>
                <w:bCs/>
                <w:sz w:val="16"/>
                <w:szCs w:val="16"/>
                <w:lang w:eastAsia="en-GB"/>
              </w:rPr>
              <w:t>Average Band D</w:t>
            </w:r>
          </w:p>
        </w:tc>
      </w:tr>
      <w:tr w:rsidR="00D55F5C" w:rsidRPr="000E7B2D">
        <w:trPr>
          <w:trHeight w:val="270"/>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 </w:t>
            </w:r>
          </w:p>
        </w:tc>
        <w:tc>
          <w:tcPr>
            <w:tcW w:w="98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1220" w:type="dxa"/>
            <w:tcBorders>
              <w:top w:val="nil"/>
              <w:left w:val="nil"/>
              <w:bottom w:val="nil"/>
              <w:right w:val="nil"/>
            </w:tcBorders>
            <w:shd w:val="clear" w:color="auto" w:fill="auto"/>
            <w:noWrap/>
            <w:vAlign w:val="bottom"/>
          </w:tcPr>
          <w:p w:rsidR="000E7B2D" w:rsidRPr="000E7B2D" w:rsidRDefault="000E7B2D" w:rsidP="000E7B2D">
            <w:pPr>
              <w:rPr>
                <w:rFonts w:cs="Arial"/>
                <w:sz w:val="16"/>
                <w:szCs w:val="16"/>
                <w:lang w:eastAsia="en-GB"/>
              </w:rPr>
            </w:pPr>
          </w:p>
        </w:tc>
        <w:tc>
          <w:tcPr>
            <w:tcW w:w="110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c>
          <w:tcPr>
            <w:tcW w:w="920" w:type="dxa"/>
            <w:tcBorders>
              <w:top w:val="nil"/>
              <w:left w:val="nil"/>
              <w:bottom w:val="nil"/>
              <w:right w:val="nil"/>
            </w:tcBorders>
            <w:shd w:val="clear" w:color="auto" w:fill="auto"/>
            <w:noWrap/>
            <w:vAlign w:val="bottom"/>
          </w:tcPr>
          <w:p w:rsidR="000E7B2D" w:rsidRPr="000E7B2D" w:rsidRDefault="000E7B2D" w:rsidP="000E7B2D">
            <w:pPr>
              <w:rPr>
                <w:rFonts w:cs="Arial"/>
                <w:b/>
                <w:bCs/>
                <w:sz w:val="16"/>
                <w:szCs w:val="16"/>
                <w:lang w:eastAsia="en-GB"/>
              </w:rPr>
            </w:pP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 xml:space="preserve">          £</w:t>
            </w:r>
          </w:p>
        </w:tc>
      </w:tr>
      <w:tr w:rsidR="00D55F5C" w:rsidRPr="000E7B2D">
        <w:trPr>
          <w:trHeight w:val="255"/>
        </w:trPr>
        <w:tc>
          <w:tcPr>
            <w:tcW w:w="1300"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Littlemore</w:t>
            </w:r>
          </w:p>
        </w:tc>
        <w:tc>
          <w:tcPr>
            <w:tcW w:w="980" w:type="dxa"/>
            <w:tcBorders>
              <w:top w:val="single" w:sz="8" w:space="0" w:color="auto"/>
              <w:left w:val="nil"/>
              <w:bottom w:val="nil"/>
              <w:right w:val="nil"/>
            </w:tcBorders>
            <w:shd w:val="clear" w:color="auto" w:fill="auto"/>
            <w:noWrap/>
            <w:vAlign w:val="bottom"/>
          </w:tcPr>
          <w:p w:rsidR="000E7B2D" w:rsidRPr="000E7B2D" w:rsidRDefault="008B35EF" w:rsidP="00D55F5C">
            <w:pPr>
              <w:jc w:val="right"/>
              <w:rPr>
                <w:rFonts w:cs="Arial"/>
                <w:sz w:val="16"/>
                <w:szCs w:val="16"/>
                <w:lang w:eastAsia="en-GB"/>
              </w:rPr>
            </w:pPr>
            <w:r>
              <w:rPr>
                <w:rFonts w:cs="Arial"/>
                <w:sz w:val="16"/>
                <w:szCs w:val="16"/>
                <w:lang w:eastAsia="en-GB"/>
              </w:rPr>
              <w:t>5</w:t>
            </w:r>
            <w:r w:rsidR="00D55F5C">
              <w:rPr>
                <w:rFonts w:cs="Arial"/>
                <w:sz w:val="16"/>
                <w:szCs w:val="16"/>
                <w:lang w:eastAsia="en-GB"/>
              </w:rPr>
              <w:t>6,754.17</w:t>
            </w:r>
          </w:p>
        </w:tc>
        <w:tc>
          <w:tcPr>
            <w:tcW w:w="1220" w:type="dxa"/>
            <w:tcBorders>
              <w:top w:val="single" w:sz="8" w:space="0" w:color="auto"/>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single" w:sz="8" w:space="0" w:color="auto"/>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8</w:t>
            </w:r>
            <w:r w:rsidR="00D55F5C">
              <w:rPr>
                <w:rFonts w:cs="Arial"/>
                <w:sz w:val="16"/>
                <w:szCs w:val="16"/>
                <w:lang w:eastAsia="en-GB"/>
              </w:rPr>
              <w:t>28.38</w:t>
            </w:r>
          </w:p>
        </w:tc>
        <w:tc>
          <w:tcPr>
            <w:tcW w:w="920" w:type="dxa"/>
            <w:tcBorders>
              <w:top w:val="single" w:sz="8" w:space="0" w:color="auto"/>
              <w:left w:val="nil"/>
              <w:bottom w:val="nil"/>
              <w:right w:val="nil"/>
            </w:tcBorders>
            <w:shd w:val="clear" w:color="auto" w:fill="auto"/>
            <w:noWrap/>
            <w:vAlign w:val="bottom"/>
          </w:tcPr>
          <w:p w:rsidR="000E7B2D" w:rsidRPr="000E7B2D" w:rsidRDefault="008B35EF" w:rsidP="00D55F5C">
            <w:pPr>
              <w:jc w:val="right"/>
              <w:rPr>
                <w:rFonts w:cs="Arial"/>
                <w:sz w:val="16"/>
                <w:szCs w:val="16"/>
                <w:lang w:eastAsia="en-GB"/>
              </w:rPr>
            </w:pPr>
            <w:r>
              <w:rPr>
                <w:rFonts w:cs="Arial"/>
                <w:sz w:val="16"/>
                <w:szCs w:val="16"/>
                <w:lang w:eastAsia="en-GB"/>
              </w:rPr>
              <w:t>5</w:t>
            </w:r>
            <w:r w:rsidR="00D55F5C">
              <w:rPr>
                <w:rFonts w:cs="Arial"/>
                <w:sz w:val="16"/>
                <w:szCs w:val="16"/>
                <w:lang w:eastAsia="en-GB"/>
              </w:rPr>
              <w:t>7,582.55</w:t>
            </w:r>
          </w:p>
        </w:tc>
        <w:tc>
          <w:tcPr>
            <w:tcW w:w="920" w:type="dxa"/>
            <w:tcBorders>
              <w:top w:val="single" w:sz="8" w:space="0" w:color="auto"/>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1,6</w:t>
            </w:r>
            <w:r w:rsidR="00D55F5C">
              <w:rPr>
                <w:rFonts w:cs="Arial"/>
                <w:sz w:val="16"/>
                <w:szCs w:val="16"/>
                <w:lang w:eastAsia="en-GB"/>
              </w:rPr>
              <w:t>63.1</w:t>
            </w:r>
          </w:p>
        </w:tc>
        <w:tc>
          <w:tcPr>
            <w:tcW w:w="1460" w:type="dxa"/>
            <w:tcBorders>
              <w:top w:val="single" w:sz="8" w:space="0" w:color="auto"/>
              <w:left w:val="nil"/>
              <w:bottom w:val="nil"/>
              <w:right w:val="single" w:sz="8" w:space="0" w:color="auto"/>
            </w:tcBorders>
            <w:shd w:val="clear" w:color="auto" w:fill="auto"/>
            <w:noWrap/>
            <w:vAlign w:val="bottom"/>
          </w:tcPr>
          <w:p w:rsidR="000E7B2D" w:rsidRPr="000E7B2D" w:rsidRDefault="00772901" w:rsidP="007D105E">
            <w:pPr>
              <w:jc w:val="right"/>
              <w:rPr>
                <w:rFonts w:cs="Arial"/>
                <w:sz w:val="16"/>
                <w:szCs w:val="16"/>
                <w:lang w:eastAsia="en-GB"/>
              </w:rPr>
            </w:pPr>
            <w:r>
              <w:rPr>
                <w:rFonts w:cs="Arial"/>
                <w:sz w:val="16"/>
                <w:szCs w:val="16"/>
                <w:lang w:eastAsia="en-GB"/>
              </w:rPr>
              <w:t>3</w:t>
            </w:r>
            <w:r w:rsidR="007D105E">
              <w:rPr>
                <w:rFonts w:cs="Arial"/>
                <w:sz w:val="16"/>
                <w:szCs w:val="16"/>
                <w:lang w:eastAsia="en-GB"/>
              </w:rPr>
              <w:t>4.62</w:t>
            </w:r>
          </w:p>
        </w:tc>
      </w:tr>
      <w:tr w:rsidR="00D55F5C"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1B0C16">
            <w:pPr>
              <w:rPr>
                <w:rFonts w:cs="Arial"/>
                <w:sz w:val="16"/>
                <w:szCs w:val="16"/>
                <w:lang w:eastAsia="en-GB"/>
              </w:rPr>
            </w:pPr>
            <w:r w:rsidRPr="000E7B2D">
              <w:rPr>
                <w:rFonts w:cs="Arial"/>
                <w:sz w:val="16"/>
                <w:szCs w:val="16"/>
                <w:lang w:eastAsia="en-GB"/>
              </w:rPr>
              <w:t xml:space="preserve">Old Marston </w:t>
            </w:r>
          </w:p>
        </w:tc>
        <w:tc>
          <w:tcPr>
            <w:tcW w:w="980" w:type="dxa"/>
            <w:tcBorders>
              <w:top w:val="nil"/>
              <w:left w:val="nil"/>
              <w:bottom w:val="nil"/>
              <w:right w:val="nil"/>
            </w:tcBorders>
            <w:shd w:val="clear" w:color="auto" w:fill="auto"/>
            <w:noWrap/>
            <w:vAlign w:val="bottom"/>
          </w:tcPr>
          <w:p w:rsidR="000E7B2D" w:rsidRPr="000E7B2D" w:rsidRDefault="00D55F5C" w:rsidP="00D55F5C">
            <w:pPr>
              <w:jc w:val="right"/>
              <w:rPr>
                <w:rFonts w:cs="Arial"/>
                <w:sz w:val="16"/>
                <w:szCs w:val="16"/>
                <w:lang w:eastAsia="en-GB"/>
              </w:rPr>
            </w:pPr>
            <w:r>
              <w:rPr>
                <w:rFonts w:cs="Arial"/>
                <w:sz w:val="16"/>
                <w:szCs w:val="16"/>
                <w:lang w:eastAsia="en-GB"/>
              </w:rPr>
              <w:t>50,436.75</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920" w:type="dxa"/>
            <w:tcBorders>
              <w:top w:val="nil"/>
              <w:left w:val="nil"/>
              <w:bottom w:val="nil"/>
              <w:right w:val="nil"/>
            </w:tcBorders>
            <w:shd w:val="clear" w:color="auto" w:fill="auto"/>
            <w:noWrap/>
            <w:vAlign w:val="bottom"/>
          </w:tcPr>
          <w:p w:rsidR="000E7B2D" w:rsidRPr="000E7B2D" w:rsidRDefault="00D55F5C" w:rsidP="00D203BD">
            <w:pPr>
              <w:jc w:val="right"/>
              <w:rPr>
                <w:rFonts w:cs="Arial"/>
                <w:sz w:val="16"/>
                <w:szCs w:val="16"/>
                <w:lang w:eastAsia="en-GB"/>
              </w:rPr>
            </w:pPr>
            <w:r>
              <w:rPr>
                <w:rFonts w:cs="Arial"/>
                <w:sz w:val="16"/>
                <w:szCs w:val="16"/>
                <w:lang w:eastAsia="en-GB"/>
              </w:rPr>
              <w:t>50,436.75</w:t>
            </w:r>
          </w:p>
        </w:tc>
        <w:tc>
          <w:tcPr>
            <w:tcW w:w="920" w:type="dxa"/>
            <w:tcBorders>
              <w:top w:val="nil"/>
              <w:left w:val="nil"/>
              <w:bottom w:val="nil"/>
              <w:right w:val="nil"/>
            </w:tcBorders>
            <w:shd w:val="clear" w:color="auto" w:fill="auto"/>
            <w:noWrap/>
            <w:vAlign w:val="bottom"/>
          </w:tcPr>
          <w:p w:rsidR="000E7B2D" w:rsidRPr="000E7B2D" w:rsidRDefault="000E7B2D" w:rsidP="007D105E">
            <w:pPr>
              <w:jc w:val="right"/>
              <w:rPr>
                <w:rFonts w:cs="Arial"/>
                <w:sz w:val="16"/>
                <w:szCs w:val="16"/>
                <w:lang w:eastAsia="en-GB"/>
              </w:rPr>
            </w:pPr>
            <w:r w:rsidRPr="000E7B2D">
              <w:rPr>
                <w:rFonts w:cs="Arial"/>
                <w:sz w:val="16"/>
                <w:szCs w:val="16"/>
                <w:lang w:eastAsia="en-GB"/>
              </w:rPr>
              <w:t>1,</w:t>
            </w:r>
            <w:r w:rsidR="00772901">
              <w:rPr>
                <w:rFonts w:cs="Arial"/>
                <w:sz w:val="16"/>
                <w:szCs w:val="16"/>
                <w:lang w:eastAsia="en-GB"/>
              </w:rPr>
              <w:t>220.</w:t>
            </w:r>
            <w:r w:rsidR="007D105E">
              <w:rPr>
                <w:rFonts w:cs="Arial"/>
                <w:sz w:val="16"/>
                <w:szCs w:val="16"/>
                <w:lang w:eastAsia="en-GB"/>
              </w:rPr>
              <w:t>9</w:t>
            </w:r>
          </w:p>
        </w:tc>
        <w:tc>
          <w:tcPr>
            <w:tcW w:w="1460" w:type="dxa"/>
            <w:tcBorders>
              <w:top w:val="nil"/>
              <w:left w:val="nil"/>
              <w:bottom w:val="nil"/>
              <w:right w:val="single" w:sz="8" w:space="0" w:color="auto"/>
            </w:tcBorders>
            <w:shd w:val="clear" w:color="auto" w:fill="auto"/>
            <w:noWrap/>
            <w:vAlign w:val="bottom"/>
          </w:tcPr>
          <w:p w:rsidR="000E7B2D" w:rsidRPr="000E7B2D" w:rsidRDefault="00772901" w:rsidP="007D105E">
            <w:pPr>
              <w:jc w:val="right"/>
              <w:rPr>
                <w:rFonts w:cs="Arial"/>
                <w:sz w:val="16"/>
                <w:szCs w:val="16"/>
                <w:lang w:eastAsia="en-GB"/>
              </w:rPr>
            </w:pPr>
            <w:r>
              <w:rPr>
                <w:rFonts w:cs="Arial"/>
                <w:sz w:val="16"/>
                <w:szCs w:val="16"/>
                <w:lang w:eastAsia="en-GB"/>
              </w:rPr>
              <w:t>4</w:t>
            </w:r>
            <w:r w:rsidR="007D105E">
              <w:rPr>
                <w:rFonts w:cs="Arial"/>
                <w:sz w:val="16"/>
                <w:szCs w:val="16"/>
                <w:lang w:eastAsia="en-GB"/>
              </w:rPr>
              <w:t>1.31</w:t>
            </w:r>
          </w:p>
        </w:tc>
      </w:tr>
      <w:tr w:rsidR="00D55F5C"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Risinghurst and Sandhills</w:t>
            </w:r>
          </w:p>
        </w:tc>
        <w:tc>
          <w:tcPr>
            <w:tcW w:w="980" w:type="dxa"/>
            <w:tcBorders>
              <w:top w:val="nil"/>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3</w:t>
            </w:r>
            <w:r w:rsidR="00D55F5C">
              <w:rPr>
                <w:rFonts w:cs="Arial"/>
                <w:sz w:val="16"/>
                <w:szCs w:val="16"/>
                <w:lang w:eastAsia="en-GB"/>
              </w:rPr>
              <w:t>9,418.85</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6</w:t>
            </w:r>
            <w:r w:rsidR="00D55F5C">
              <w:rPr>
                <w:rFonts w:cs="Arial"/>
                <w:sz w:val="16"/>
                <w:szCs w:val="16"/>
                <w:lang w:eastAsia="en-GB"/>
              </w:rPr>
              <w:t>96.04</w:t>
            </w:r>
          </w:p>
        </w:tc>
        <w:tc>
          <w:tcPr>
            <w:tcW w:w="920" w:type="dxa"/>
            <w:tcBorders>
              <w:top w:val="nil"/>
              <w:left w:val="nil"/>
              <w:bottom w:val="nil"/>
              <w:right w:val="nil"/>
            </w:tcBorders>
            <w:shd w:val="clear" w:color="auto" w:fill="auto"/>
            <w:noWrap/>
            <w:vAlign w:val="bottom"/>
          </w:tcPr>
          <w:p w:rsidR="000E7B2D" w:rsidRPr="000E7B2D" w:rsidRDefault="00D55F5C" w:rsidP="00D203BD">
            <w:pPr>
              <w:jc w:val="right"/>
              <w:rPr>
                <w:rFonts w:cs="Arial"/>
                <w:sz w:val="16"/>
                <w:szCs w:val="16"/>
                <w:lang w:eastAsia="en-GB"/>
              </w:rPr>
            </w:pPr>
            <w:r>
              <w:rPr>
                <w:rFonts w:cs="Arial"/>
                <w:sz w:val="16"/>
                <w:szCs w:val="16"/>
                <w:lang w:eastAsia="en-GB"/>
              </w:rPr>
              <w:t>40,114.89</w:t>
            </w:r>
          </w:p>
        </w:tc>
        <w:tc>
          <w:tcPr>
            <w:tcW w:w="920" w:type="dxa"/>
            <w:tcBorders>
              <w:top w:val="nil"/>
              <w:left w:val="nil"/>
              <w:bottom w:val="nil"/>
              <w:right w:val="nil"/>
            </w:tcBorders>
            <w:shd w:val="clear" w:color="auto" w:fill="auto"/>
            <w:noWrap/>
            <w:vAlign w:val="bottom"/>
          </w:tcPr>
          <w:p w:rsidR="000E7B2D" w:rsidRPr="000E7B2D" w:rsidRDefault="000E7B2D" w:rsidP="007D105E">
            <w:pPr>
              <w:jc w:val="right"/>
              <w:rPr>
                <w:rFonts w:cs="Arial"/>
                <w:sz w:val="16"/>
                <w:szCs w:val="16"/>
                <w:lang w:eastAsia="en-GB"/>
              </w:rPr>
            </w:pPr>
            <w:r w:rsidRPr="000E7B2D">
              <w:rPr>
                <w:rFonts w:cs="Arial"/>
                <w:sz w:val="16"/>
                <w:szCs w:val="16"/>
                <w:lang w:eastAsia="en-GB"/>
              </w:rPr>
              <w:t>1,3</w:t>
            </w:r>
            <w:r w:rsidR="007D105E">
              <w:rPr>
                <w:rFonts w:cs="Arial"/>
                <w:sz w:val="16"/>
                <w:szCs w:val="16"/>
                <w:lang w:eastAsia="en-GB"/>
              </w:rPr>
              <w:t>97.4</w:t>
            </w: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7D105E">
            <w:pPr>
              <w:jc w:val="right"/>
              <w:rPr>
                <w:rFonts w:cs="Arial"/>
                <w:sz w:val="16"/>
                <w:szCs w:val="16"/>
                <w:lang w:eastAsia="en-GB"/>
              </w:rPr>
            </w:pPr>
            <w:r w:rsidRPr="000E7B2D">
              <w:rPr>
                <w:rFonts w:cs="Arial"/>
                <w:sz w:val="16"/>
                <w:szCs w:val="16"/>
                <w:lang w:eastAsia="en-GB"/>
              </w:rPr>
              <w:t>2</w:t>
            </w:r>
            <w:r w:rsidR="00772901">
              <w:rPr>
                <w:rFonts w:cs="Arial"/>
                <w:sz w:val="16"/>
                <w:szCs w:val="16"/>
                <w:lang w:eastAsia="en-GB"/>
              </w:rPr>
              <w:t>8.</w:t>
            </w:r>
            <w:r w:rsidR="007D105E">
              <w:rPr>
                <w:rFonts w:cs="Arial"/>
                <w:sz w:val="16"/>
                <w:szCs w:val="16"/>
                <w:lang w:eastAsia="en-GB"/>
              </w:rPr>
              <w:t>71</w:t>
            </w:r>
          </w:p>
        </w:tc>
      </w:tr>
      <w:tr w:rsidR="00D55F5C" w:rsidRPr="000E7B2D">
        <w:trPr>
          <w:trHeight w:val="255"/>
        </w:trPr>
        <w:tc>
          <w:tcPr>
            <w:tcW w:w="1300"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16"/>
                <w:szCs w:val="16"/>
                <w:lang w:eastAsia="en-GB"/>
              </w:rPr>
            </w:pPr>
            <w:r w:rsidRPr="000E7B2D">
              <w:rPr>
                <w:rFonts w:cs="Arial"/>
                <w:sz w:val="16"/>
                <w:szCs w:val="16"/>
                <w:lang w:eastAsia="en-GB"/>
              </w:rPr>
              <w:t>Blackbird Leys</w:t>
            </w:r>
          </w:p>
        </w:tc>
        <w:tc>
          <w:tcPr>
            <w:tcW w:w="980" w:type="dxa"/>
            <w:tcBorders>
              <w:top w:val="nil"/>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2</w:t>
            </w:r>
            <w:r w:rsidR="00D55F5C">
              <w:rPr>
                <w:rFonts w:cs="Arial"/>
                <w:sz w:val="16"/>
                <w:szCs w:val="16"/>
                <w:lang w:eastAsia="en-GB"/>
              </w:rPr>
              <w:t>5,155.23</w:t>
            </w:r>
          </w:p>
        </w:tc>
        <w:tc>
          <w:tcPr>
            <w:tcW w:w="122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100" w:type="dxa"/>
            <w:tcBorders>
              <w:top w:val="nil"/>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1,</w:t>
            </w:r>
            <w:r w:rsidR="00D55F5C">
              <w:rPr>
                <w:rFonts w:cs="Arial"/>
                <w:sz w:val="16"/>
                <w:szCs w:val="16"/>
                <w:lang w:eastAsia="en-GB"/>
              </w:rPr>
              <w:t>341.97</w:t>
            </w:r>
          </w:p>
        </w:tc>
        <w:tc>
          <w:tcPr>
            <w:tcW w:w="920" w:type="dxa"/>
            <w:tcBorders>
              <w:top w:val="nil"/>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2</w:t>
            </w:r>
            <w:r w:rsidR="00D55F5C">
              <w:rPr>
                <w:rFonts w:cs="Arial"/>
                <w:sz w:val="16"/>
                <w:szCs w:val="16"/>
                <w:lang w:eastAsia="en-GB"/>
              </w:rPr>
              <w:t>6,497.20</w:t>
            </w:r>
          </w:p>
        </w:tc>
        <w:tc>
          <w:tcPr>
            <w:tcW w:w="920" w:type="dxa"/>
            <w:tcBorders>
              <w:top w:val="nil"/>
              <w:left w:val="nil"/>
              <w:bottom w:val="nil"/>
              <w:right w:val="nil"/>
            </w:tcBorders>
            <w:shd w:val="clear" w:color="auto" w:fill="auto"/>
            <w:noWrap/>
            <w:vAlign w:val="bottom"/>
          </w:tcPr>
          <w:p w:rsidR="000E7B2D" w:rsidRPr="000E7B2D" w:rsidRDefault="000E7B2D" w:rsidP="007D105E">
            <w:pPr>
              <w:jc w:val="right"/>
              <w:rPr>
                <w:rFonts w:cs="Arial"/>
                <w:sz w:val="16"/>
                <w:szCs w:val="16"/>
                <w:lang w:eastAsia="en-GB"/>
              </w:rPr>
            </w:pPr>
            <w:r w:rsidRPr="000E7B2D">
              <w:rPr>
                <w:rFonts w:cs="Arial"/>
                <w:sz w:val="16"/>
                <w:szCs w:val="16"/>
                <w:lang w:eastAsia="en-GB"/>
              </w:rPr>
              <w:t>2,</w:t>
            </w:r>
            <w:r w:rsidR="00772901">
              <w:rPr>
                <w:rFonts w:cs="Arial"/>
                <w:sz w:val="16"/>
                <w:szCs w:val="16"/>
                <w:lang w:eastAsia="en-GB"/>
              </w:rPr>
              <w:t>6</w:t>
            </w:r>
            <w:r w:rsidR="007D105E">
              <w:rPr>
                <w:rFonts w:cs="Arial"/>
                <w:sz w:val="16"/>
                <w:szCs w:val="16"/>
                <w:lang w:eastAsia="en-GB"/>
              </w:rPr>
              <w:t>94.2</w:t>
            </w:r>
          </w:p>
        </w:tc>
        <w:tc>
          <w:tcPr>
            <w:tcW w:w="1460" w:type="dxa"/>
            <w:tcBorders>
              <w:top w:val="nil"/>
              <w:left w:val="nil"/>
              <w:bottom w:val="nil"/>
              <w:right w:val="single" w:sz="8" w:space="0" w:color="auto"/>
            </w:tcBorders>
            <w:shd w:val="clear" w:color="auto" w:fill="auto"/>
            <w:noWrap/>
            <w:vAlign w:val="bottom"/>
          </w:tcPr>
          <w:p w:rsidR="000E7B2D" w:rsidRPr="000E7B2D" w:rsidRDefault="00772901" w:rsidP="007D105E">
            <w:pPr>
              <w:jc w:val="right"/>
              <w:rPr>
                <w:rFonts w:cs="Arial"/>
                <w:sz w:val="16"/>
                <w:szCs w:val="16"/>
                <w:lang w:eastAsia="en-GB"/>
              </w:rPr>
            </w:pPr>
            <w:r>
              <w:rPr>
                <w:rFonts w:cs="Arial"/>
                <w:sz w:val="16"/>
                <w:szCs w:val="16"/>
                <w:lang w:eastAsia="en-GB"/>
              </w:rPr>
              <w:t>9.</w:t>
            </w:r>
            <w:r w:rsidR="007D105E">
              <w:rPr>
                <w:rFonts w:cs="Arial"/>
                <w:sz w:val="16"/>
                <w:szCs w:val="16"/>
                <w:lang w:eastAsia="en-GB"/>
              </w:rPr>
              <w:t>83</w:t>
            </w:r>
          </w:p>
        </w:tc>
      </w:tr>
      <w:tr w:rsidR="00D55F5C" w:rsidRPr="000E7B2D">
        <w:trPr>
          <w:trHeight w:val="450"/>
        </w:trPr>
        <w:tc>
          <w:tcPr>
            <w:tcW w:w="1300"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16"/>
                <w:szCs w:val="16"/>
                <w:lang w:eastAsia="en-GB"/>
              </w:rPr>
            </w:pPr>
            <w:r w:rsidRPr="000E7B2D">
              <w:rPr>
                <w:rFonts w:cs="Arial"/>
                <w:sz w:val="16"/>
                <w:szCs w:val="16"/>
                <w:lang w:eastAsia="en-GB"/>
              </w:rPr>
              <w:t>Unparished Area</w:t>
            </w:r>
          </w:p>
        </w:tc>
        <w:tc>
          <w:tcPr>
            <w:tcW w:w="980" w:type="dxa"/>
            <w:tcBorders>
              <w:top w:val="nil"/>
              <w:left w:val="nil"/>
              <w:bottom w:val="nil"/>
              <w:right w:val="nil"/>
            </w:tcBorders>
            <w:shd w:val="clear" w:color="auto" w:fill="C0C0C0"/>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c>
          <w:tcPr>
            <w:tcW w:w="1220" w:type="dxa"/>
            <w:tcBorders>
              <w:top w:val="nil"/>
              <w:left w:val="nil"/>
              <w:bottom w:val="nil"/>
              <w:right w:val="nil"/>
            </w:tcBorders>
            <w:shd w:val="clear" w:color="auto" w:fill="auto"/>
            <w:noWrap/>
            <w:vAlign w:val="bottom"/>
          </w:tcPr>
          <w:p w:rsidR="000E7B2D" w:rsidRPr="000E7B2D" w:rsidRDefault="000E7B2D" w:rsidP="00B44BEC">
            <w:pPr>
              <w:jc w:val="right"/>
              <w:rPr>
                <w:rFonts w:cs="Arial"/>
                <w:sz w:val="16"/>
                <w:szCs w:val="16"/>
                <w:lang w:eastAsia="en-GB"/>
              </w:rPr>
            </w:pPr>
            <w:r w:rsidRPr="000E7B2D">
              <w:rPr>
                <w:rFonts w:cs="Arial"/>
                <w:sz w:val="16"/>
                <w:szCs w:val="16"/>
                <w:lang w:eastAsia="en-GB"/>
              </w:rPr>
              <w:t>4</w:t>
            </w:r>
            <w:r w:rsidR="00B44BEC">
              <w:rPr>
                <w:rFonts w:cs="Arial"/>
                <w:sz w:val="16"/>
                <w:szCs w:val="16"/>
                <w:lang w:eastAsia="en-GB"/>
              </w:rPr>
              <w:t>9</w:t>
            </w:r>
            <w:r w:rsidR="00D55F5C">
              <w:rPr>
                <w:rFonts w:cs="Arial"/>
                <w:sz w:val="16"/>
                <w:szCs w:val="16"/>
                <w:lang w:eastAsia="en-GB"/>
              </w:rPr>
              <w:t>5,056</w:t>
            </w:r>
            <w:r w:rsidRPr="000E7B2D">
              <w:rPr>
                <w:rFonts w:cs="Arial"/>
                <w:sz w:val="16"/>
                <w:szCs w:val="16"/>
                <w:lang w:eastAsia="en-GB"/>
              </w:rPr>
              <w:t>.00</w:t>
            </w:r>
          </w:p>
        </w:tc>
        <w:tc>
          <w:tcPr>
            <w:tcW w:w="1100" w:type="dxa"/>
            <w:tcBorders>
              <w:top w:val="nil"/>
              <w:left w:val="nil"/>
              <w:bottom w:val="nil"/>
              <w:right w:val="nil"/>
            </w:tcBorders>
            <w:shd w:val="clear" w:color="auto" w:fill="auto"/>
            <w:noWrap/>
            <w:vAlign w:val="bottom"/>
          </w:tcPr>
          <w:p w:rsidR="000E7B2D" w:rsidRPr="000E7B2D" w:rsidRDefault="000E7B2D" w:rsidP="00D55F5C">
            <w:pPr>
              <w:jc w:val="right"/>
              <w:rPr>
                <w:rFonts w:cs="Arial"/>
                <w:sz w:val="16"/>
                <w:szCs w:val="16"/>
                <w:lang w:eastAsia="en-GB"/>
              </w:rPr>
            </w:pPr>
            <w:r w:rsidRPr="000E7B2D">
              <w:rPr>
                <w:rFonts w:cs="Arial"/>
                <w:sz w:val="16"/>
                <w:szCs w:val="16"/>
                <w:lang w:eastAsia="en-GB"/>
              </w:rPr>
              <w:t>17,</w:t>
            </w:r>
            <w:r w:rsidR="00D55F5C">
              <w:rPr>
                <w:rFonts w:cs="Arial"/>
                <w:sz w:val="16"/>
                <w:szCs w:val="16"/>
                <w:lang w:eastAsia="en-GB"/>
              </w:rPr>
              <w:t>773.61</w:t>
            </w:r>
          </w:p>
        </w:tc>
        <w:tc>
          <w:tcPr>
            <w:tcW w:w="920" w:type="dxa"/>
            <w:tcBorders>
              <w:top w:val="nil"/>
              <w:left w:val="nil"/>
              <w:bottom w:val="nil"/>
              <w:right w:val="nil"/>
            </w:tcBorders>
            <w:shd w:val="clear" w:color="auto" w:fill="auto"/>
            <w:noWrap/>
            <w:vAlign w:val="bottom"/>
          </w:tcPr>
          <w:p w:rsidR="000E7B2D" w:rsidRPr="000E7B2D" w:rsidRDefault="00D55F5C" w:rsidP="00175356">
            <w:pPr>
              <w:jc w:val="right"/>
              <w:rPr>
                <w:rFonts w:cs="Arial"/>
                <w:sz w:val="16"/>
                <w:szCs w:val="16"/>
                <w:lang w:eastAsia="en-GB"/>
              </w:rPr>
            </w:pPr>
            <w:r>
              <w:rPr>
                <w:rFonts w:cs="Arial"/>
                <w:sz w:val="16"/>
                <w:szCs w:val="16"/>
                <w:lang w:eastAsia="en-GB"/>
              </w:rPr>
              <w:t>5</w:t>
            </w:r>
            <w:r w:rsidR="00175356">
              <w:rPr>
                <w:rFonts w:cs="Arial"/>
                <w:sz w:val="16"/>
                <w:szCs w:val="16"/>
                <w:lang w:eastAsia="en-GB"/>
              </w:rPr>
              <w:t>1</w:t>
            </w:r>
            <w:r>
              <w:rPr>
                <w:rFonts w:cs="Arial"/>
                <w:sz w:val="16"/>
                <w:szCs w:val="16"/>
                <w:lang w:eastAsia="en-GB"/>
              </w:rPr>
              <w:t>2,829.61</w:t>
            </w:r>
          </w:p>
        </w:tc>
        <w:tc>
          <w:tcPr>
            <w:tcW w:w="920" w:type="dxa"/>
            <w:tcBorders>
              <w:top w:val="nil"/>
              <w:left w:val="nil"/>
              <w:bottom w:val="nil"/>
              <w:right w:val="nil"/>
            </w:tcBorders>
            <w:shd w:val="clear" w:color="auto" w:fill="auto"/>
            <w:noWrap/>
            <w:vAlign w:val="bottom"/>
          </w:tcPr>
          <w:p w:rsidR="000E7B2D" w:rsidRPr="000E7B2D" w:rsidRDefault="000E7B2D" w:rsidP="007D105E">
            <w:pPr>
              <w:jc w:val="right"/>
              <w:rPr>
                <w:rFonts w:cs="Arial"/>
                <w:sz w:val="16"/>
                <w:szCs w:val="16"/>
                <w:lang w:eastAsia="en-GB"/>
              </w:rPr>
            </w:pPr>
            <w:r w:rsidRPr="000E7B2D">
              <w:rPr>
                <w:rFonts w:cs="Arial"/>
                <w:sz w:val="16"/>
                <w:szCs w:val="16"/>
                <w:lang w:eastAsia="en-GB"/>
              </w:rPr>
              <w:t>3</w:t>
            </w:r>
            <w:r w:rsidR="007D105E">
              <w:rPr>
                <w:rFonts w:cs="Arial"/>
                <w:sz w:val="16"/>
                <w:szCs w:val="16"/>
                <w:lang w:eastAsia="en-GB"/>
              </w:rPr>
              <w:t>5,683.1</w:t>
            </w:r>
          </w:p>
        </w:tc>
        <w:tc>
          <w:tcPr>
            <w:tcW w:w="1460" w:type="dxa"/>
            <w:tcBorders>
              <w:top w:val="nil"/>
              <w:left w:val="nil"/>
              <w:bottom w:val="nil"/>
              <w:right w:val="single" w:sz="8" w:space="0" w:color="auto"/>
            </w:tcBorders>
            <w:shd w:val="clear" w:color="auto" w:fill="auto"/>
            <w:noWrap/>
            <w:vAlign w:val="bottom"/>
          </w:tcPr>
          <w:p w:rsidR="000E7B2D" w:rsidRPr="000E7B2D" w:rsidRDefault="000E7B2D" w:rsidP="00B44BEC">
            <w:pPr>
              <w:jc w:val="right"/>
              <w:rPr>
                <w:rFonts w:cs="Arial"/>
                <w:sz w:val="16"/>
                <w:szCs w:val="16"/>
                <w:lang w:eastAsia="en-GB"/>
              </w:rPr>
            </w:pPr>
            <w:r w:rsidRPr="000E7B2D">
              <w:rPr>
                <w:rFonts w:cs="Arial"/>
                <w:sz w:val="16"/>
                <w:szCs w:val="16"/>
                <w:lang w:eastAsia="en-GB"/>
              </w:rPr>
              <w:t>1</w:t>
            </w:r>
            <w:r w:rsidR="002642F7">
              <w:rPr>
                <w:rFonts w:cs="Arial"/>
                <w:sz w:val="16"/>
                <w:szCs w:val="16"/>
                <w:lang w:eastAsia="en-GB"/>
              </w:rPr>
              <w:t>4</w:t>
            </w:r>
            <w:r w:rsidRPr="000E7B2D">
              <w:rPr>
                <w:rFonts w:cs="Arial"/>
                <w:sz w:val="16"/>
                <w:szCs w:val="16"/>
                <w:lang w:eastAsia="en-GB"/>
              </w:rPr>
              <w:t>.</w:t>
            </w:r>
            <w:r w:rsidR="00B44BEC">
              <w:rPr>
                <w:rFonts w:cs="Arial"/>
                <w:sz w:val="16"/>
                <w:szCs w:val="16"/>
                <w:lang w:eastAsia="en-GB"/>
              </w:rPr>
              <w:t>37</w:t>
            </w:r>
          </w:p>
        </w:tc>
      </w:tr>
      <w:tr w:rsidR="00D55F5C" w:rsidRPr="000E7B2D">
        <w:trPr>
          <w:trHeight w:val="270"/>
        </w:trPr>
        <w:tc>
          <w:tcPr>
            <w:tcW w:w="1300"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b/>
                <w:bCs/>
                <w:sz w:val="16"/>
                <w:szCs w:val="16"/>
                <w:lang w:eastAsia="en-GB"/>
              </w:rPr>
            </w:pPr>
            <w:r w:rsidRPr="000E7B2D">
              <w:rPr>
                <w:rFonts w:cs="Arial"/>
                <w:b/>
                <w:bCs/>
                <w:sz w:val="16"/>
                <w:szCs w:val="16"/>
                <w:lang w:eastAsia="en-GB"/>
              </w:rPr>
              <w:t>TOTAL</w:t>
            </w:r>
          </w:p>
        </w:tc>
        <w:tc>
          <w:tcPr>
            <w:tcW w:w="980" w:type="dxa"/>
            <w:tcBorders>
              <w:top w:val="nil"/>
              <w:left w:val="nil"/>
              <w:bottom w:val="single" w:sz="8" w:space="0" w:color="auto"/>
              <w:right w:val="nil"/>
            </w:tcBorders>
            <w:shd w:val="clear" w:color="auto" w:fill="auto"/>
            <w:noWrap/>
            <w:vAlign w:val="bottom"/>
          </w:tcPr>
          <w:p w:rsidR="000E7B2D" w:rsidRPr="000E7B2D" w:rsidRDefault="000E7B2D" w:rsidP="00D55F5C">
            <w:pPr>
              <w:jc w:val="right"/>
              <w:rPr>
                <w:rFonts w:cs="Arial"/>
                <w:b/>
                <w:bCs/>
                <w:sz w:val="16"/>
                <w:szCs w:val="16"/>
                <w:lang w:eastAsia="en-GB"/>
              </w:rPr>
            </w:pPr>
            <w:r w:rsidRPr="000E7B2D">
              <w:rPr>
                <w:rFonts w:cs="Arial"/>
                <w:b/>
                <w:bCs/>
                <w:sz w:val="16"/>
                <w:szCs w:val="16"/>
                <w:lang w:eastAsia="en-GB"/>
              </w:rPr>
              <w:t>1</w:t>
            </w:r>
            <w:r w:rsidR="00D55F5C">
              <w:rPr>
                <w:rFonts w:cs="Arial"/>
                <w:b/>
                <w:bCs/>
                <w:sz w:val="16"/>
                <w:szCs w:val="16"/>
                <w:lang w:eastAsia="en-GB"/>
              </w:rPr>
              <w:t>71</w:t>
            </w:r>
            <w:r w:rsidRPr="000E7B2D">
              <w:rPr>
                <w:rFonts w:cs="Arial"/>
                <w:b/>
                <w:bCs/>
                <w:sz w:val="16"/>
                <w:szCs w:val="16"/>
                <w:lang w:eastAsia="en-GB"/>
              </w:rPr>
              <w:t>,</w:t>
            </w:r>
            <w:r w:rsidR="00D55F5C">
              <w:rPr>
                <w:rFonts w:cs="Arial"/>
                <w:b/>
                <w:bCs/>
                <w:sz w:val="16"/>
                <w:szCs w:val="16"/>
                <w:lang w:eastAsia="en-GB"/>
              </w:rPr>
              <w:t>765</w:t>
            </w:r>
            <w:r w:rsidRPr="000E7B2D">
              <w:rPr>
                <w:rFonts w:cs="Arial"/>
                <w:b/>
                <w:bCs/>
                <w:sz w:val="16"/>
                <w:szCs w:val="16"/>
                <w:lang w:eastAsia="en-GB"/>
              </w:rPr>
              <w:t>.00</w:t>
            </w:r>
          </w:p>
        </w:tc>
        <w:tc>
          <w:tcPr>
            <w:tcW w:w="1220" w:type="dxa"/>
            <w:tcBorders>
              <w:top w:val="nil"/>
              <w:left w:val="nil"/>
              <w:bottom w:val="single" w:sz="8" w:space="0" w:color="auto"/>
              <w:right w:val="nil"/>
            </w:tcBorders>
            <w:shd w:val="clear" w:color="auto" w:fill="auto"/>
            <w:noWrap/>
            <w:vAlign w:val="bottom"/>
          </w:tcPr>
          <w:p w:rsidR="000E7B2D" w:rsidRPr="000E7B2D" w:rsidRDefault="000E7B2D" w:rsidP="00B44BEC">
            <w:pPr>
              <w:jc w:val="right"/>
              <w:rPr>
                <w:rFonts w:cs="Arial"/>
                <w:b/>
                <w:bCs/>
                <w:sz w:val="16"/>
                <w:szCs w:val="16"/>
                <w:lang w:eastAsia="en-GB"/>
              </w:rPr>
            </w:pPr>
            <w:r w:rsidRPr="000E7B2D">
              <w:rPr>
                <w:rFonts w:cs="Arial"/>
                <w:b/>
                <w:bCs/>
                <w:sz w:val="16"/>
                <w:szCs w:val="16"/>
                <w:lang w:eastAsia="en-GB"/>
              </w:rPr>
              <w:t>4</w:t>
            </w:r>
            <w:r w:rsidR="00B44BEC">
              <w:rPr>
                <w:rFonts w:cs="Arial"/>
                <w:b/>
                <w:bCs/>
                <w:sz w:val="16"/>
                <w:szCs w:val="16"/>
                <w:lang w:eastAsia="en-GB"/>
              </w:rPr>
              <w:t>9</w:t>
            </w:r>
            <w:r w:rsidR="0014160B">
              <w:rPr>
                <w:rFonts w:cs="Arial"/>
                <w:b/>
                <w:bCs/>
                <w:sz w:val="16"/>
                <w:szCs w:val="16"/>
                <w:lang w:eastAsia="en-GB"/>
              </w:rPr>
              <w:t>5</w:t>
            </w:r>
            <w:r w:rsidRPr="000E7B2D">
              <w:rPr>
                <w:rFonts w:cs="Arial"/>
                <w:b/>
                <w:bCs/>
                <w:sz w:val="16"/>
                <w:szCs w:val="16"/>
                <w:lang w:eastAsia="en-GB"/>
              </w:rPr>
              <w:t>,</w:t>
            </w:r>
            <w:r w:rsidR="0014160B">
              <w:rPr>
                <w:rFonts w:cs="Arial"/>
                <w:b/>
                <w:bCs/>
                <w:sz w:val="16"/>
                <w:szCs w:val="16"/>
                <w:lang w:eastAsia="en-GB"/>
              </w:rPr>
              <w:t>0</w:t>
            </w:r>
            <w:r w:rsidR="00D55F5C">
              <w:rPr>
                <w:rFonts w:cs="Arial"/>
                <w:b/>
                <w:bCs/>
                <w:sz w:val="16"/>
                <w:szCs w:val="16"/>
                <w:lang w:eastAsia="en-GB"/>
              </w:rPr>
              <w:t>56</w:t>
            </w:r>
            <w:r w:rsidRPr="000E7B2D">
              <w:rPr>
                <w:rFonts w:cs="Arial"/>
                <w:b/>
                <w:bCs/>
                <w:sz w:val="16"/>
                <w:szCs w:val="16"/>
                <w:lang w:eastAsia="en-GB"/>
              </w:rPr>
              <w:t>.00</w:t>
            </w:r>
          </w:p>
        </w:tc>
        <w:tc>
          <w:tcPr>
            <w:tcW w:w="1100" w:type="dxa"/>
            <w:tcBorders>
              <w:top w:val="nil"/>
              <w:left w:val="nil"/>
              <w:bottom w:val="single" w:sz="8" w:space="0" w:color="auto"/>
              <w:right w:val="nil"/>
            </w:tcBorders>
            <w:shd w:val="clear" w:color="auto" w:fill="auto"/>
            <w:noWrap/>
            <w:vAlign w:val="bottom"/>
          </w:tcPr>
          <w:p w:rsidR="000E7B2D" w:rsidRPr="000E7B2D" w:rsidRDefault="00D55F5C" w:rsidP="00D55F5C">
            <w:pPr>
              <w:jc w:val="right"/>
              <w:rPr>
                <w:rFonts w:cs="Arial"/>
                <w:b/>
                <w:bCs/>
                <w:sz w:val="16"/>
                <w:szCs w:val="16"/>
                <w:lang w:eastAsia="en-GB"/>
              </w:rPr>
            </w:pPr>
            <w:r>
              <w:rPr>
                <w:rFonts w:cs="Arial"/>
                <w:b/>
                <w:bCs/>
                <w:sz w:val="16"/>
                <w:szCs w:val="16"/>
                <w:lang w:eastAsia="en-GB"/>
              </w:rPr>
              <w:t>20,640</w:t>
            </w:r>
            <w:r w:rsidR="000E7B2D" w:rsidRPr="000E7B2D">
              <w:rPr>
                <w:rFonts w:cs="Arial"/>
                <w:b/>
                <w:bCs/>
                <w:sz w:val="16"/>
                <w:szCs w:val="16"/>
                <w:lang w:eastAsia="en-GB"/>
              </w:rPr>
              <w:t>.00</w:t>
            </w:r>
          </w:p>
        </w:tc>
        <w:tc>
          <w:tcPr>
            <w:tcW w:w="920" w:type="dxa"/>
            <w:tcBorders>
              <w:top w:val="nil"/>
              <w:left w:val="nil"/>
              <w:bottom w:val="single" w:sz="8" w:space="0" w:color="auto"/>
              <w:right w:val="nil"/>
            </w:tcBorders>
            <w:shd w:val="clear" w:color="auto" w:fill="auto"/>
            <w:noWrap/>
            <w:vAlign w:val="bottom"/>
          </w:tcPr>
          <w:p w:rsidR="000E7B2D" w:rsidRPr="000E7B2D" w:rsidRDefault="000E7B2D" w:rsidP="00B44BEC">
            <w:pPr>
              <w:jc w:val="right"/>
              <w:rPr>
                <w:rFonts w:cs="Arial"/>
                <w:b/>
                <w:bCs/>
                <w:sz w:val="16"/>
                <w:szCs w:val="16"/>
                <w:lang w:eastAsia="en-GB"/>
              </w:rPr>
            </w:pPr>
            <w:r w:rsidRPr="000E7B2D">
              <w:rPr>
                <w:rFonts w:cs="Arial"/>
                <w:b/>
                <w:bCs/>
                <w:sz w:val="16"/>
                <w:szCs w:val="16"/>
                <w:lang w:eastAsia="en-GB"/>
              </w:rPr>
              <w:t>6</w:t>
            </w:r>
            <w:r w:rsidR="00B44BEC">
              <w:rPr>
                <w:rFonts w:cs="Arial"/>
                <w:b/>
                <w:bCs/>
                <w:sz w:val="16"/>
                <w:szCs w:val="16"/>
                <w:lang w:eastAsia="en-GB"/>
              </w:rPr>
              <w:t>8</w:t>
            </w:r>
            <w:r w:rsidR="00D55F5C">
              <w:rPr>
                <w:rFonts w:cs="Arial"/>
                <w:b/>
                <w:bCs/>
                <w:sz w:val="16"/>
                <w:szCs w:val="16"/>
                <w:lang w:eastAsia="en-GB"/>
              </w:rPr>
              <w:t>7,461.00</w:t>
            </w:r>
          </w:p>
        </w:tc>
        <w:tc>
          <w:tcPr>
            <w:tcW w:w="920" w:type="dxa"/>
            <w:tcBorders>
              <w:top w:val="nil"/>
              <w:left w:val="nil"/>
              <w:bottom w:val="single" w:sz="8" w:space="0" w:color="auto"/>
              <w:right w:val="nil"/>
            </w:tcBorders>
            <w:shd w:val="clear" w:color="auto" w:fill="auto"/>
            <w:noWrap/>
            <w:vAlign w:val="bottom"/>
          </w:tcPr>
          <w:p w:rsidR="000E7B2D" w:rsidRPr="000E7B2D" w:rsidRDefault="000E7B2D" w:rsidP="00175356">
            <w:pPr>
              <w:jc w:val="right"/>
              <w:rPr>
                <w:rFonts w:cs="Arial"/>
                <w:b/>
                <w:bCs/>
                <w:sz w:val="16"/>
                <w:szCs w:val="16"/>
                <w:lang w:eastAsia="en-GB"/>
              </w:rPr>
            </w:pPr>
            <w:r w:rsidRPr="000E7B2D">
              <w:rPr>
                <w:rFonts w:cs="Arial"/>
                <w:b/>
                <w:bCs/>
                <w:sz w:val="16"/>
                <w:szCs w:val="16"/>
                <w:lang w:eastAsia="en-GB"/>
              </w:rPr>
              <w:t>4</w:t>
            </w:r>
            <w:r w:rsidR="00175356">
              <w:rPr>
                <w:rFonts w:cs="Arial"/>
                <w:b/>
                <w:bCs/>
                <w:sz w:val="16"/>
                <w:szCs w:val="16"/>
                <w:lang w:eastAsia="en-GB"/>
              </w:rPr>
              <w:t>2,658.7</w:t>
            </w:r>
          </w:p>
        </w:tc>
        <w:tc>
          <w:tcPr>
            <w:tcW w:w="1460" w:type="dxa"/>
            <w:tcBorders>
              <w:top w:val="nil"/>
              <w:left w:val="nil"/>
              <w:bottom w:val="single" w:sz="8" w:space="0" w:color="auto"/>
              <w:right w:val="single" w:sz="8" w:space="0" w:color="auto"/>
            </w:tcBorders>
            <w:shd w:val="clear" w:color="auto" w:fill="auto"/>
            <w:noWrap/>
            <w:vAlign w:val="bottom"/>
          </w:tcPr>
          <w:p w:rsidR="000E7B2D" w:rsidRPr="000E7B2D" w:rsidRDefault="000E7B2D" w:rsidP="00D203BD">
            <w:pPr>
              <w:jc w:val="right"/>
              <w:rPr>
                <w:rFonts w:cs="Arial"/>
                <w:sz w:val="16"/>
                <w:szCs w:val="16"/>
                <w:lang w:eastAsia="en-GB"/>
              </w:rPr>
            </w:pPr>
            <w:r w:rsidRPr="000E7B2D">
              <w:rPr>
                <w:rFonts w:cs="Arial"/>
                <w:sz w:val="16"/>
                <w:szCs w:val="16"/>
                <w:lang w:eastAsia="en-GB"/>
              </w:rPr>
              <w:t> </w:t>
            </w:r>
          </w:p>
        </w:tc>
      </w:tr>
    </w:tbl>
    <w:p w:rsidR="008F0F36" w:rsidRDefault="008F0F36" w:rsidP="008F0F36">
      <w:pPr>
        <w:ind w:left="720" w:hanging="720"/>
      </w:pPr>
    </w:p>
    <w:p w:rsidR="008F0F36" w:rsidRPr="0014160B" w:rsidRDefault="0014160B" w:rsidP="008F0F36">
      <w:pPr>
        <w:ind w:left="720" w:hanging="720"/>
        <w:rPr>
          <w:b/>
        </w:rPr>
      </w:pPr>
      <w:r>
        <w:tab/>
      </w:r>
      <w:r>
        <w:rPr>
          <w:b/>
        </w:rPr>
        <w:t>Council Tax Support Grant</w:t>
      </w:r>
    </w:p>
    <w:p w:rsidR="0014160B" w:rsidRDefault="00362B75" w:rsidP="0014160B">
      <w:pPr>
        <w:ind w:left="720" w:hanging="720"/>
      </w:pPr>
      <w:r>
        <w:t>8</w:t>
      </w:r>
      <w:r w:rsidR="008F0F36">
        <w:t>.</w:t>
      </w:r>
      <w:r w:rsidR="008F0F36">
        <w:tab/>
      </w:r>
      <w:r w:rsidR="0014160B">
        <w:t>In</w:t>
      </w:r>
      <w:r w:rsidR="008F0F36">
        <w:t xml:space="preserve"> </w:t>
      </w:r>
      <w:r w:rsidR="0014160B">
        <w:t xml:space="preserve">2013/14 </w:t>
      </w:r>
      <w:r w:rsidR="00FA0F26">
        <w:t>C</w:t>
      </w:r>
      <w:r w:rsidR="0014160B">
        <w:t xml:space="preserve">ouncil </w:t>
      </w:r>
      <w:r w:rsidR="00FA0F26">
        <w:t>T</w:t>
      </w:r>
      <w:r w:rsidR="0014160B">
        <w:t xml:space="preserve">ax </w:t>
      </w:r>
      <w:r w:rsidR="00FA0F26">
        <w:t>B</w:t>
      </w:r>
      <w:r w:rsidR="0014160B">
        <w:t>enefit</w:t>
      </w:r>
      <w:r w:rsidR="00483178">
        <w:t xml:space="preserve"> </w:t>
      </w:r>
      <w:r w:rsidR="0014160B">
        <w:t>was replaced with a system which allow</w:t>
      </w:r>
      <w:r w:rsidR="007869B0">
        <w:t>s local authorities to provide</w:t>
      </w:r>
      <w:r w:rsidR="0014160B">
        <w:t xml:space="preserve"> a discount</w:t>
      </w:r>
      <w:r w:rsidR="007869B0">
        <w:t xml:space="preserve"> or Council Tax Support Grant</w:t>
      </w:r>
      <w:r w:rsidR="0014160B">
        <w:t xml:space="preserve"> to eligible claimants</w:t>
      </w:r>
      <w:r w:rsidR="007869B0">
        <w:t>. The Government partially compensates authorities through the</w:t>
      </w:r>
      <w:r w:rsidR="0014160B">
        <w:t xml:space="preserve"> Finance Settlement</w:t>
      </w:r>
      <w:r w:rsidR="00175356">
        <w:t xml:space="preserve"> for the</w:t>
      </w:r>
      <w:r w:rsidR="007869B0">
        <w:t>ir subsequent</w:t>
      </w:r>
      <w:r w:rsidR="00175356">
        <w:t xml:space="preserve"> loss of </w:t>
      </w:r>
      <w:r w:rsidR="007869B0">
        <w:t>C</w:t>
      </w:r>
      <w:r w:rsidR="00175356">
        <w:t xml:space="preserve">ouncil </w:t>
      </w:r>
      <w:r w:rsidR="007869B0">
        <w:t>T</w:t>
      </w:r>
      <w:r w:rsidR="00175356">
        <w:t>ax income</w:t>
      </w:r>
      <w:r w:rsidR="007869B0">
        <w:t>.</w:t>
      </w:r>
      <w:r w:rsidR="0014160B">
        <w:t xml:space="preserve"> </w:t>
      </w:r>
    </w:p>
    <w:p w:rsidR="0014160B" w:rsidRDefault="0014160B" w:rsidP="0014160B">
      <w:pPr>
        <w:ind w:left="720" w:hanging="720"/>
      </w:pPr>
    </w:p>
    <w:p w:rsidR="008F0F36" w:rsidRDefault="00362B75" w:rsidP="008F0F36">
      <w:pPr>
        <w:ind w:left="720" w:hanging="720"/>
      </w:pPr>
      <w:r>
        <w:t>9.</w:t>
      </w:r>
      <w:r w:rsidR="0014160B">
        <w:tab/>
      </w:r>
      <w:r w:rsidR="00A4010E">
        <w:t>However,</w:t>
      </w:r>
      <w:r w:rsidR="0014160B">
        <w:t xml:space="preserve"> there is no longer transparency as to the amount</w:t>
      </w:r>
      <w:r w:rsidR="00C36978">
        <w:t xml:space="preserve"> </w:t>
      </w:r>
      <w:r w:rsidR="0014160B">
        <w:t>the Government in</w:t>
      </w:r>
      <w:r w:rsidR="00C36978">
        <w:t>cludes</w:t>
      </w:r>
      <w:r w:rsidR="00DF7B2F">
        <w:t xml:space="preserve"> in the</w:t>
      </w:r>
      <w:r w:rsidR="00A4010E">
        <w:t xml:space="preserve"> Finance Settlement</w:t>
      </w:r>
      <w:r w:rsidR="00DF7B2F">
        <w:t xml:space="preserve"> in respect of</w:t>
      </w:r>
      <w:r w:rsidR="0014160B">
        <w:t xml:space="preserve"> Council Tax Support Grant. </w:t>
      </w:r>
      <w:r w:rsidR="00A4010E">
        <w:t>Consequently, as</w:t>
      </w:r>
      <w:r w:rsidR="003E33D1">
        <w:t xml:space="preserve"> t</w:t>
      </w:r>
      <w:r w:rsidR="0014160B">
        <w:t>he Council</w:t>
      </w:r>
      <w:r w:rsidR="003E33D1">
        <w:t>’</w:t>
      </w:r>
      <w:r w:rsidR="0014160B">
        <w:t xml:space="preserve">s </w:t>
      </w:r>
      <w:r w:rsidR="003E33D1">
        <w:t>R</w:t>
      </w:r>
      <w:r w:rsidR="0014160B">
        <w:t xml:space="preserve">evenue </w:t>
      </w:r>
      <w:r w:rsidR="003E33D1">
        <w:t>S</w:t>
      </w:r>
      <w:r w:rsidR="0014160B">
        <w:t>upport Grant continues to reduce</w:t>
      </w:r>
      <w:r w:rsidR="003E33D1">
        <w:t xml:space="preserve"> it is proposed that </w:t>
      </w:r>
      <w:r w:rsidR="0014160B">
        <w:t xml:space="preserve">the </w:t>
      </w:r>
      <w:r w:rsidR="003E33D1">
        <w:t>C</w:t>
      </w:r>
      <w:r w:rsidR="0014160B">
        <w:t xml:space="preserve">ouncil </w:t>
      </w:r>
      <w:r w:rsidR="00D203BD">
        <w:t>T</w:t>
      </w:r>
      <w:r w:rsidR="0014160B">
        <w:t xml:space="preserve">ax </w:t>
      </w:r>
      <w:r w:rsidR="00D203BD">
        <w:t>S</w:t>
      </w:r>
      <w:r w:rsidR="0014160B">
        <w:t xml:space="preserve">upport </w:t>
      </w:r>
      <w:r w:rsidR="00D203BD">
        <w:t>G</w:t>
      </w:r>
      <w:r w:rsidR="0014160B">
        <w:t>rant paid to parishes</w:t>
      </w:r>
      <w:r w:rsidR="00D203BD">
        <w:t xml:space="preserve"> is reduced</w:t>
      </w:r>
      <w:r w:rsidR="0014160B">
        <w:t xml:space="preserve"> by</w:t>
      </w:r>
      <w:r w:rsidR="00295F0C">
        <w:t xml:space="preserve"> a similar</w:t>
      </w:r>
      <w:r w:rsidR="0014160B">
        <w:t xml:space="preserve"> percentage. This principle was discussed with Parish Councils at a meeting on December 9</w:t>
      </w:r>
      <w:r w:rsidR="0014160B" w:rsidRPr="0014160B">
        <w:rPr>
          <w:vertAlign w:val="superscript"/>
        </w:rPr>
        <w:t>th</w:t>
      </w:r>
      <w:r w:rsidR="0014160B">
        <w:t xml:space="preserve"> 201</w:t>
      </w:r>
      <w:r w:rsidR="001762EF">
        <w:t>4</w:t>
      </w:r>
      <w:r w:rsidR="0014160B">
        <w:t xml:space="preserve">. </w:t>
      </w:r>
    </w:p>
    <w:p w:rsidR="00881F88" w:rsidRDefault="00881F88" w:rsidP="008F0F36">
      <w:pPr>
        <w:ind w:left="720" w:hanging="720"/>
      </w:pPr>
    </w:p>
    <w:p w:rsidR="00881F88" w:rsidRDefault="00881F88" w:rsidP="00881F88">
      <w:pPr>
        <w:ind w:left="720" w:hanging="720"/>
      </w:pPr>
      <w:r>
        <w:t>1</w:t>
      </w:r>
      <w:r w:rsidR="00362B75">
        <w:t>0</w:t>
      </w:r>
      <w:r>
        <w:t>.</w:t>
      </w:r>
      <w:r>
        <w:tab/>
        <w:t>Table 4</w:t>
      </w:r>
      <w:r w:rsidR="00D203BD">
        <w:t xml:space="preserve"> below</w:t>
      </w:r>
      <w:r>
        <w:t xml:space="preserve"> shows the</w:t>
      </w:r>
      <w:r w:rsidR="006B1D93">
        <w:t xml:space="preserve"> proposed</w:t>
      </w:r>
      <w:r>
        <w:t xml:space="preserve"> distribution of</w:t>
      </w:r>
      <w:r w:rsidR="0019305A">
        <w:t xml:space="preserve"> Council Tax </w:t>
      </w:r>
      <w:r w:rsidR="006B1D93">
        <w:t>S</w:t>
      </w:r>
      <w:r w:rsidR="0019305A">
        <w:t xml:space="preserve">upport </w:t>
      </w:r>
      <w:r w:rsidR="006B1D93">
        <w:t>G</w:t>
      </w:r>
      <w:r w:rsidR="0019305A">
        <w:t>rant</w:t>
      </w:r>
      <w:r w:rsidR="00D203BD">
        <w:t xml:space="preserve"> between</w:t>
      </w:r>
      <w:r>
        <w:t xml:space="preserve"> Parishes</w:t>
      </w:r>
      <w:r w:rsidR="0019305A">
        <w:t xml:space="preserve"> for 2015-16</w:t>
      </w:r>
      <w:r w:rsidR="006B1D93">
        <w:t>.</w:t>
      </w:r>
      <w:r w:rsidR="00694610">
        <w:t xml:space="preserve"> Th</w:t>
      </w:r>
      <w:r w:rsidR="00D203BD">
        <w:t>e distribution is</w:t>
      </w:r>
      <w:r>
        <w:t xml:space="preserve"> based on the effect of the Council Tax Reduction Scheme on each parish’s Tax Base</w:t>
      </w:r>
      <w:r w:rsidR="000C64FC">
        <w:t xml:space="preserve">, i.e. those that </w:t>
      </w:r>
      <w:r w:rsidR="00D203BD">
        <w:t>have been</w:t>
      </w:r>
      <w:r w:rsidR="000C64FC">
        <w:t xml:space="preserve"> hit hardest by the changes receive the greatest proportion of funding</w:t>
      </w:r>
      <w:r>
        <w:t>.</w:t>
      </w:r>
    </w:p>
    <w:p w:rsidR="00694610" w:rsidRDefault="00694610" w:rsidP="00881F88">
      <w:pPr>
        <w:ind w:left="720" w:hanging="720"/>
      </w:pPr>
    </w:p>
    <w:p w:rsidR="00881F88" w:rsidRDefault="00881F88" w:rsidP="008F0F36">
      <w:pPr>
        <w:ind w:left="720" w:hanging="720"/>
      </w:pPr>
    </w:p>
    <w:p w:rsidR="0014160B" w:rsidRDefault="0014160B" w:rsidP="008F0F36">
      <w:pPr>
        <w:ind w:left="720" w:hanging="720"/>
      </w:pPr>
    </w:p>
    <w:p w:rsidR="00881F88" w:rsidRDefault="00881F88" w:rsidP="008F0F36">
      <w:pPr>
        <w:ind w:left="720" w:hanging="720"/>
      </w:pPr>
    </w:p>
    <w:p w:rsidR="00881F88" w:rsidRDefault="00881F88" w:rsidP="008F0F36">
      <w:pPr>
        <w:ind w:left="720" w:hanging="720"/>
      </w:pPr>
    </w:p>
    <w:p w:rsidR="00881F88" w:rsidRDefault="00881F88" w:rsidP="008F0F36">
      <w:pPr>
        <w:ind w:left="720" w:hanging="720"/>
      </w:pPr>
    </w:p>
    <w:p w:rsidR="006B1D93" w:rsidRDefault="006B1D93" w:rsidP="008F0F36">
      <w:pPr>
        <w:ind w:left="720" w:hanging="720"/>
      </w:pPr>
    </w:p>
    <w:p w:rsidR="006B1D93" w:rsidRDefault="006B1D93" w:rsidP="008F0F36">
      <w:pPr>
        <w:ind w:left="720" w:hanging="720"/>
      </w:pPr>
    </w:p>
    <w:p w:rsidR="0014160B" w:rsidRDefault="0014160B" w:rsidP="008F0F36">
      <w:pPr>
        <w:ind w:left="720" w:hanging="720"/>
      </w:pPr>
    </w:p>
    <w:p w:rsidR="00A04864" w:rsidRDefault="008F0F36" w:rsidP="00CB726D">
      <w:pPr>
        <w:tabs>
          <w:tab w:val="left" w:pos="720"/>
        </w:tabs>
        <w:ind w:left="1440"/>
        <w:rPr>
          <w:b/>
          <w:u w:val="single"/>
        </w:rPr>
      </w:pPr>
      <w:r w:rsidRPr="008F0F36">
        <w:rPr>
          <w:b/>
        </w:rPr>
        <w:lastRenderedPageBreak/>
        <w:t xml:space="preserve">Table 4 </w:t>
      </w:r>
      <w:r w:rsidR="00A04864">
        <w:rPr>
          <w:b/>
          <w:u w:val="single"/>
        </w:rPr>
        <w:t>Council Tax Support Grant</w:t>
      </w:r>
    </w:p>
    <w:p w:rsidR="008F0F36" w:rsidRDefault="00A04864" w:rsidP="00CB726D">
      <w:pPr>
        <w:tabs>
          <w:tab w:val="left" w:pos="720"/>
        </w:tabs>
        <w:ind w:left="1440"/>
        <w:rPr>
          <w:b/>
        </w:rPr>
      </w:pPr>
      <w:r>
        <w:rPr>
          <w:b/>
        </w:rPr>
        <w:t xml:space="preserve">             </w:t>
      </w:r>
      <w:r w:rsidR="008F0F36" w:rsidRPr="00254247">
        <w:rPr>
          <w:b/>
          <w:u w:val="single"/>
        </w:rPr>
        <w:t xml:space="preserve"> Paid to Parishes</w:t>
      </w:r>
      <w:r>
        <w:rPr>
          <w:b/>
          <w:u w:val="single"/>
        </w:rPr>
        <w:t xml:space="preserve"> – 2015/16</w:t>
      </w:r>
    </w:p>
    <w:p w:rsidR="008F0F36" w:rsidRDefault="008F0F36" w:rsidP="00CB726D">
      <w:pPr>
        <w:tabs>
          <w:tab w:val="left" w:pos="720"/>
        </w:tabs>
        <w:ind w:left="1440"/>
      </w:pPr>
    </w:p>
    <w:tbl>
      <w:tblPr>
        <w:tblW w:w="4952" w:type="dxa"/>
        <w:tblInd w:w="1276" w:type="dxa"/>
        <w:tblLook w:val="0000" w:firstRow="0" w:lastRow="0" w:firstColumn="0" w:lastColumn="0" w:noHBand="0" w:noVBand="0"/>
      </w:tblPr>
      <w:tblGrid>
        <w:gridCol w:w="1217"/>
        <w:gridCol w:w="1217"/>
        <w:gridCol w:w="1106"/>
        <w:gridCol w:w="1412"/>
      </w:tblGrid>
      <w:tr w:rsidR="001762EF" w:rsidRPr="000E7B2D">
        <w:trPr>
          <w:trHeight w:val="1125"/>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single" w:sz="8" w:space="0" w:color="auto"/>
              <w:left w:val="nil"/>
              <w:bottom w:val="nil"/>
              <w:right w:val="nil"/>
            </w:tcBorders>
            <w:shd w:val="clear" w:color="auto" w:fill="auto"/>
            <w:noWrap/>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Precept</w:t>
            </w:r>
          </w:p>
        </w:tc>
        <w:tc>
          <w:tcPr>
            <w:tcW w:w="1106" w:type="dxa"/>
            <w:tcBorders>
              <w:top w:val="single" w:sz="8" w:space="0" w:color="auto"/>
              <w:left w:val="nil"/>
              <w:bottom w:val="nil"/>
              <w:right w:val="nil"/>
            </w:tcBorders>
            <w:shd w:val="clear" w:color="auto" w:fill="auto"/>
            <w:vAlign w:val="bottom"/>
          </w:tcPr>
          <w:p w:rsidR="000E7B2D" w:rsidRPr="000E7B2D" w:rsidRDefault="000E7B2D" w:rsidP="000E7B2D">
            <w:pPr>
              <w:jc w:val="center"/>
              <w:rPr>
                <w:rFonts w:cs="Arial"/>
                <w:b/>
                <w:bCs/>
                <w:sz w:val="20"/>
                <w:szCs w:val="20"/>
                <w:lang w:eastAsia="en-GB"/>
              </w:rPr>
            </w:pPr>
            <w:r w:rsidRPr="000E7B2D">
              <w:rPr>
                <w:rFonts w:cs="Arial"/>
                <w:b/>
                <w:bCs/>
                <w:sz w:val="20"/>
                <w:szCs w:val="20"/>
                <w:lang w:eastAsia="en-GB"/>
              </w:rPr>
              <w:t>Funding</w:t>
            </w:r>
          </w:p>
        </w:tc>
        <w:tc>
          <w:tcPr>
            <w:tcW w:w="1412" w:type="dxa"/>
            <w:tcBorders>
              <w:top w:val="single" w:sz="8" w:space="0" w:color="auto"/>
              <w:left w:val="nil"/>
              <w:bottom w:val="nil"/>
              <w:right w:val="single" w:sz="8" w:space="0" w:color="auto"/>
            </w:tcBorders>
            <w:shd w:val="clear" w:color="auto" w:fill="auto"/>
            <w:vAlign w:val="bottom"/>
          </w:tcPr>
          <w:p w:rsidR="000E7B2D" w:rsidRPr="000E7B2D" w:rsidRDefault="000E7B2D" w:rsidP="00881F88">
            <w:pPr>
              <w:rPr>
                <w:rFonts w:cs="Arial"/>
                <w:b/>
                <w:bCs/>
                <w:sz w:val="20"/>
                <w:szCs w:val="20"/>
                <w:lang w:eastAsia="en-GB"/>
              </w:rPr>
            </w:pPr>
            <w:r w:rsidRPr="000E7B2D">
              <w:rPr>
                <w:rFonts w:cs="Arial"/>
                <w:b/>
                <w:bCs/>
                <w:sz w:val="20"/>
                <w:szCs w:val="20"/>
                <w:lang w:eastAsia="en-GB"/>
              </w:rPr>
              <w:t>Total payable to Parish</w:t>
            </w:r>
          </w:p>
        </w:tc>
      </w:tr>
      <w:tr w:rsidR="001762EF" w:rsidRPr="000E7B2D">
        <w:trPr>
          <w:trHeight w:val="270"/>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106" w:type="dxa"/>
            <w:tcBorders>
              <w:top w:val="nil"/>
              <w:left w:val="nil"/>
              <w:bottom w:val="nil"/>
              <w:right w:val="nil"/>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0E7B2D">
            <w:pPr>
              <w:rPr>
                <w:rFonts w:cs="Arial"/>
                <w:b/>
                <w:bCs/>
                <w:sz w:val="20"/>
                <w:szCs w:val="20"/>
                <w:lang w:eastAsia="en-GB"/>
              </w:rPr>
            </w:pPr>
            <w:r w:rsidRPr="000E7B2D">
              <w:rPr>
                <w:rFonts w:cs="Arial"/>
                <w:b/>
                <w:bCs/>
                <w:sz w:val="20"/>
                <w:szCs w:val="20"/>
                <w:lang w:eastAsia="en-GB"/>
              </w:rPr>
              <w:t xml:space="preserve">    £</w:t>
            </w:r>
          </w:p>
        </w:tc>
      </w:tr>
      <w:tr w:rsidR="001762EF" w:rsidRPr="000E7B2D">
        <w:trPr>
          <w:trHeight w:val="387"/>
        </w:trPr>
        <w:tc>
          <w:tcPr>
            <w:tcW w:w="1217" w:type="dxa"/>
            <w:tcBorders>
              <w:top w:val="single" w:sz="8" w:space="0" w:color="auto"/>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Littlemore</w:t>
            </w:r>
          </w:p>
        </w:tc>
        <w:tc>
          <w:tcPr>
            <w:tcW w:w="1217" w:type="dxa"/>
            <w:tcBorders>
              <w:top w:val="single" w:sz="8" w:space="0" w:color="auto"/>
              <w:left w:val="nil"/>
              <w:bottom w:val="nil"/>
              <w:right w:val="nil"/>
            </w:tcBorders>
            <w:shd w:val="clear" w:color="auto" w:fill="auto"/>
            <w:noWrap/>
            <w:vAlign w:val="bottom"/>
          </w:tcPr>
          <w:p w:rsidR="000E7B2D" w:rsidRPr="000E7B2D" w:rsidRDefault="004E22D9" w:rsidP="001762EF">
            <w:pPr>
              <w:jc w:val="right"/>
              <w:rPr>
                <w:rFonts w:cs="Arial"/>
                <w:sz w:val="20"/>
                <w:szCs w:val="20"/>
                <w:lang w:eastAsia="en-GB"/>
              </w:rPr>
            </w:pPr>
            <w:r>
              <w:rPr>
                <w:rFonts w:cs="Arial"/>
                <w:sz w:val="20"/>
                <w:szCs w:val="20"/>
                <w:lang w:eastAsia="en-GB"/>
              </w:rPr>
              <w:t>5</w:t>
            </w:r>
            <w:r w:rsidR="001762EF">
              <w:rPr>
                <w:rFonts w:cs="Arial"/>
                <w:sz w:val="20"/>
                <w:szCs w:val="20"/>
                <w:lang w:eastAsia="en-GB"/>
              </w:rPr>
              <w:t>6</w:t>
            </w:r>
            <w:r>
              <w:rPr>
                <w:rFonts w:cs="Arial"/>
                <w:sz w:val="20"/>
                <w:szCs w:val="20"/>
                <w:lang w:eastAsia="en-GB"/>
              </w:rPr>
              <w:t>,</w:t>
            </w:r>
            <w:r w:rsidR="001762EF">
              <w:rPr>
                <w:rFonts w:cs="Arial"/>
                <w:sz w:val="20"/>
                <w:szCs w:val="20"/>
                <w:lang w:eastAsia="en-GB"/>
              </w:rPr>
              <w:t>754.17</w:t>
            </w:r>
          </w:p>
        </w:tc>
        <w:tc>
          <w:tcPr>
            <w:tcW w:w="1106" w:type="dxa"/>
            <w:tcBorders>
              <w:top w:val="single" w:sz="8" w:space="0" w:color="auto"/>
              <w:left w:val="nil"/>
              <w:bottom w:val="nil"/>
              <w:right w:val="nil"/>
            </w:tcBorders>
            <w:shd w:val="clear" w:color="auto" w:fill="auto"/>
            <w:noWrap/>
            <w:vAlign w:val="bottom"/>
          </w:tcPr>
          <w:p w:rsidR="000E7B2D" w:rsidRPr="000E7B2D" w:rsidRDefault="001762EF" w:rsidP="001762EF">
            <w:pPr>
              <w:jc w:val="right"/>
              <w:rPr>
                <w:rFonts w:cs="Arial"/>
                <w:sz w:val="20"/>
                <w:szCs w:val="20"/>
                <w:lang w:eastAsia="en-GB"/>
              </w:rPr>
            </w:pPr>
            <w:r>
              <w:rPr>
                <w:rFonts w:cs="Arial"/>
                <w:sz w:val="20"/>
                <w:szCs w:val="20"/>
                <w:lang w:eastAsia="en-GB"/>
              </w:rPr>
              <w:t>5,245.83</w:t>
            </w:r>
          </w:p>
        </w:tc>
        <w:tc>
          <w:tcPr>
            <w:tcW w:w="1412" w:type="dxa"/>
            <w:tcBorders>
              <w:top w:val="single" w:sz="8" w:space="0" w:color="auto"/>
              <w:left w:val="nil"/>
              <w:bottom w:val="nil"/>
              <w:right w:val="single" w:sz="8" w:space="0" w:color="auto"/>
            </w:tcBorders>
            <w:shd w:val="clear" w:color="auto" w:fill="auto"/>
            <w:noWrap/>
            <w:vAlign w:val="bottom"/>
          </w:tcPr>
          <w:p w:rsidR="000E7B2D" w:rsidRPr="000E7B2D" w:rsidRDefault="001762EF" w:rsidP="001762EF">
            <w:pPr>
              <w:jc w:val="right"/>
              <w:rPr>
                <w:rFonts w:cs="Arial"/>
                <w:sz w:val="20"/>
                <w:szCs w:val="20"/>
                <w:lang w:eastAsia="en-GB"/>
              </w:rPr>
            </w:pPr>
            <w:r>
              <w:rPr>
                <w:rFonts w:cs="Arial"/>
                <w:sz w:val="20"/>
                <w:szCs w:val="20"/>
                <w:lang w:eastAsia="en-GB"/>
              </w:rPr>
              <w:t>62</w:t>
            </w:r>
            <w:r w:rsidR="000E7B2D" w:rsidRPr="000E7B2D">
              <w:rPr>
                <w:rFonts w:cs="Arial"/>
                <w:sz w:val="20"/>
                <w:szCs w:val="20"/>
                <w:lang w:eastAsia="en-GB"/>
              </w:rPr>
              <w:t>,000.00</w:t>
            </w:r>
          </w:p>
        </w:tc>
      </w:tr>
      <w:tr w:rsidR="001762EF"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Old Marston *</w:t>
            </w:r>
          </w:p>
        </w:tc>
        <w:tc>
          <w:tcPr>
            <w:tcW w:w="1217" w:type="dxa"/>
            <w:tcBorders>
              <w:top w:val="nil"/>
              <w:left w:val="nil"/>
              <w:bottom w:val="nil"/>
              <w:right w:val="nil"/>
            </w:tcBorders>
            <w:shd w:val="clear" w:color="auto" w:fill="auto"/>
            <w:noWrap/>
            <w:vAlign w:val="bottom"/>
          </w:tcPr>
          <w:p w:rsidR="000E7B2D" w:rsidRPr="000E7B2D" w:rsidRDefault="001762EF" w:rsidP="001762EF">
            <w:pPr>
              <w:jc w:val="right"/>
              <w:rPr>
                <w:rFonts w:cs="Arial"/>
                <w:sz w:val="20"/>
                <w:szCs w:val="20"/>
                <w:lang w:eastAsia="en-GB"/>
              </w:rPr>
            </w:pPr>
            <w:r>
              <w:rPr>
                <w:rFonts w:cs="Arial"/>
                <w:sz w:val="20"/>
                <w:szCs w:val="20"/>
                <w:lang w:eastAsia="en-GB"/>
              </w:rPr>
              <w:t>60</w:t>
            </w:r>
            <w:r w:rsidR="004E22D9">
              <w:rPr>
                <w:rFonts w:cs="Arial"/>
                <w:sz w:val="20"/>
                <w:szCs w:val="20"/>
                <w:lang w:eastAsia="en-GB"/>
              </w:rPr>
              <w:t>,</w:t>
            </w:r>
            <w:r>
              <w:rPr>
                <w:rFonts w:cs="Arial"/>
                <w:sz w:val="20"/>
                <w:szCs w:val="20"/>
                <w:lang w:eastAsia="en-GB"/>
              </w:rPr>
              <w:t>436.75</w:t>
            </w:r>
          </w:p>
        </w:tc>
        <w:tc>
          <w:tcPr>
            <w:tcW w:w="1106" w:type="dxa"/>
            <w:tcBorders>
              <w:top w:val="nil"/>
              <w:left w:val="nil"/>
              <w:bottom w:val="nil"/>
              <w:right w:val="nil"/>
            </w:tcBorders>
            <w:shd w:val="clear" w:color="auto" w:fill="auto"/>
            <w:noWrap/>
            <w:vAlign w:val="bottom"/>
          </w:tcPr>
          <w:p w:rsidR="000E7B2D" w:rsidRPr="000E7B2D" w:rsidRDefault="001762EF" w:rsidP="001762EF">
            <w:pPr>
              <w:jc w:val="right"/>
              <w:rPr>
                <w:rFonts w:cs="Arial"/>
                <w:sz w:val="20"/>
                <w:szCs w:val="20"/>
                <w:lang w:eastAsia="en-GB"/>
              </w:rPr>
            </w:pPr>
            <w:r>
              <w:rPr>
                <w:rFonts w:cs="Arial"/>
                <w:sz w:val="20"/>
                <w:szCs w:val="20"/>
                <w:lang w:eastAsia="en-GB"/>
              </w:rPr>
              <w:t>2,128.25</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4E22D9">
            <w:pPr>
              <w:jc w:val="right"/>
              <w:rPr>
                <w:rFonts w:cs="Arial"/>
                <w:sz w:val="20"/>
                <w:szCs w:val="20"/>
                <w:lang w:eastAsia="en-GB"/>
              </w:rPr>
            </w:pPr>
            <w:r w:rsidRPr="000E7B2D">
              <w:rPr>
                <w:rFonts w:cs="Arial"/>
                <w:sz w:val="20"/>
                <w:szCs w:val="20"/>
                <w:lang w:eastAsia="en-GB"/>
              </w:rPr>
              <w:t>6</w:t>
            </w:r>
            <w:r w:rsidR="004E22D9">
              <w:rPr>
                <w:rFonts w:cs="Arial"/>
                <w:sz w:val="20"/>
                <w:szCs w:val="20"/>
                <w:lang w:eastAsia="en-GB"/>
              </w:rPr>
              <w:t>2</w:t>
            </w:r>
            <w:r w:rsidRPr="000E7B2D">
              <w:rPr>
                <w:rFonts w:cs="Arial"/>
                <w:sz w:val="20"/>
                <w:szCs w:val="20"/>
                <w:lang w:eastAsia="en-GB"/>
              </w:rPr>
              <w:t>,</w:t>
            </w:r>
            <w:r w:rsidR="004E22D9">
              <w:rPr>
                <w:rFonts w:cs="Arial"/>
                <w:sz w:val="20"/>
                <w:szCs w:val="20"/>
                <w:lang w:eastAsia="en-GB"/>
              </w:rPr>
              <w:t>565</w:t>
            </w:r>
            <w:r w:rsidRPr="000E7B2D">
              <w:rPr>
                <w:rFonts w:cs="Arial"/>
                <w:sz w:val="20"/>
                <w:szCs w:val="20"/>
                <w:lang w:eastAsia="en-GB"/>
              </w:rPr>
              <w:t>.00</w:t>
            </w:r>
          </w:p>
        </w:tc>
      </w:tr>
      <w:tr w:rsidR="001762EF" w:rsidRPr="000E7B2D">
        <w:trPr>
          <w:trHeight w:val="510"/>
        </w:trPr>
        <w:tc>
          <w:tcPr>
            <w:tcW w:w="1217" w:type="dxa"/>
            <w:tcBorders>
              <w:top w:val="nil"/>
              <w:left w:val="single" w:sz="8" w:space="0" w:color="auto"/>
              <w:bottom w:val="nil"/>
              <w:right w:val="nil"/>
            </w:tcBorders>
            <w:shd w:val="clear" w:color="auto" w:fill="auto"/>
            <w:vAlign w:val="bottom"/>
          </w:tcPr>
          <w:p w:rsidR="000E7B2D" w:rsidRPr="000E7B2D" w:rsidRDefault="000E7B2D" w:rsidP="000E7B2D">
            <w:pPr>
              <w:rPr>
                <w:rFonts w:cs="Arial"/>
                <w:sz w:val="20"/>
                <w:szCs w:val="20"/>
                <w:lang w:eastAsia="en-GB"/>
              </w:rPr>
            </w:pPr>
            <w:r w:rsidRPr="000E7B2D">
              <w:rPr>
                <w:rFonts w:cs="Arial"/>
                <w:sz w:val="20"/>
                <w:szCs w:val="20"/>
                <w:lang w:eastAsia="en-GB"/>
              </w:rPr>
              <w:t>Risinghurst and Sandhills</w:t>
            </w:r>
          </w:p>
        </w:tc>
        <w:tc>
          <w:tcPr>
            <w:tcW w:w="1217" w:type="dxa"/>
            <w:tcBorders>
              <w:top w:val="nil"/>
              <w:left w:val="nil"/>
              <w:bottom w:val="nil"/>
              <w:right w:val="nil"/>
            </w:tcBorders>
            <w:shd w:val="clear" w:color="auto" w:fill="auto"/>
            <w:noWrap/>
            <w:vAlign w:val="bottom"/>
          </w:tcPr>
          <w:p w:rsidR="000E7B2D" w:rsidRPr="000E7B2D" w:rsidRDefault="000E7B2D" w:rsidP="001762EF">
            <w:pPr>
              <w:jc w:val="right"/>
              <w:rPr>
                <w:rFonts w:cs="Arial"/>
                <w:sz w:val="20"/>
                <w:szCs w:val="20"/>
                <w:lang w:eastAsia="en-GB"/>
              </w:rPr>
            </w:pPr>
            <w:r w:rsidRPr="000E7B2D">
              <w:rPr>
                <w:rFonts w:cs="Arial"/>
                <w:sz w:val="20"/>
                <w:szCs w:val="20"/>
                <w:lang w:eastAsia="en-GB"/>
              </w:rPr>
              <w:t>3</w:t>
            </w:r>
            <w:r w:rsidR="001762EF">
              <w:rPr>
                <w:rFonts w:cs="Arial"/>
                <w:sz w:val="20"/>
                <w:szCs w:val="20"/>
                <w:lang w:eastAsia="en-GB"/>
              </w:rPr>
              <w:t>9,418.85</w:t>
            </w:r>
          </w:p>
        </w:tc>
        <w:tc>
          <w:tcPr>
            <w:tcW w:w="1106" w:type="dxa"/>
            <w:tcBorders>
              <w:top w:val="nil"/>
              <w:left w:val="nil"/>
              <w:bottom w:val="nil"/>
              <w:right w:val="nil"/>
            </w:tcBorders>
            <w:shd w:val="clear" w:color="auto" w:fill="auto"/>
            <w:noWrap/>
            <w:vAlign w:val="bottom"/>
          </w:tcPr>
          <w:p w:rsidR="000E7B2D" w:rsidRPr="000E7B2D" w:rsidRDefault="004E22D9" w:rsidP="001762EF">
            <w:pPr>
              <w:jc w:val="right"/>
              <w:rPr>
                <w:rFonts w:cs="Arial"/>
                <w:sz w:val="20"/>
                <w:szCs w:val="20"/>
                <w:lang w:eastAsia="en-GB"/>
              </w:rPr>
            </w:pPr>
            <w:r>
              <w:rPr>
                <w:rFonts w:cs="Arial"/>
                <w:sz w:val="20"/>
                <w:szCs w:val="20"/>
                <w:lang w:eastAsia="en-GB"/>
              </w:rPr>
              <w:t>2,</w:t>
            </w:r>
            <w:r w:rsidR="001762EF">
              <w:rPr>
                <w:rFonts w:cs="Arial"/>
                <w:sz w:val="20"/>
                <w:szCs w:val="20"/>
                <w:lang w:eastAsia="en-GB"/>
              </w:rPr>
              <w:t>081.15</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DF3B7A">
            <w:pPr>
              <w:jc w:val="right"/>
              <w:rPr>
                <w:rFonts w:cs="Arial"/>
                <w:sz w:val="20"/>
                <w:szCs w:val="20"/>
                <w:lang w:eastAsia="en-GB"/>
              </w:rPr>
            </w:pPr>
            <w:r w:rsidRPr="000E7B2D">
              <w:rPr>
                <w:rFonts w:cs="Arial"/>
                <w:sz w:val="20"/>
                <w:szCs w:val="20"/>
                <w:lang w:eastAsia="en-GB"/>
              </w:rPr>
              <w:t>41,</w:t>
            </w:r>
            <w:r w:rsidR="00DF3B7A">
              <w:rPr>
                <w:rFonts w:cs="Arial"/>
                <w:sz w:val="20"/>
                <w:szCs w:val="20"/>
                <w:lang w:eastAsia="en-GB"/>
              </w:rPr>
              <w:t>5</w:t>
            </w:r>
            <w:r w:rsidRPr="000E7B2D">
              <w:rPr>
                <w:rFonts w:cs="Arial"/>
                <w:sz w:val="20"/>
                <w:szCs w:val="20"/>
                <w:lang w:eastAsia="en-GB"/>
              </w:rPr>
              <w:t>00.00</w:t>
            </w:r>
          </w:p>
        </w:tc>
      </w:tr>
      <w:tr w:rsidR="001762EF" w:rsidRPr="000E7B2D">
        <w:trPr>
          <w:trHeight w:val="255"/>
        </w:trPr>
        <w:tc>
          <w:tcPr>
            <w:tcW w:w="1217" w:type="dxa"/>
            <w:tcBorders>
              <w:top w:val="nil"/>
              <w:left w:val="single" w:sz="8" w:space="0" w:color="auto"/>
              <w:bottom w:val="nil"/>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Blackbird Leys</w:t>
            </w:r>
          </w:p>
        </w:tc>
        <w:tc>
          <w:tcPr>
            <w:tcW w:w="1217" w:type="dxa"/>
            <w:tcBorders>
              <w:top w:val="nil"/>
              <w:left w:val="nil"/>
              <w:bottom w:val="nil"/>
              <w:right w:val="nil"/>
            </w:tcBorders>
            <w:shd w:val="clear" w:color="auto" w:fill="auto"/>
            <w:noWrap/>
            <w:vAlign w:val="bottom"/>
          </w:tcPr>
          <w:p w:rsidR="000E7B2D" w:rsidRPr="000E7B2D" w:rsidRDefault="000E7B2D" w:rsidP="001762EF">
            <w:pPr>
              <w:jc w:val="right"/>
              <w:rPr>
                <w:rFonts w:cs="Arial"/>
                <w:sz w:val="20"/>
                <w:szCs w:val="20"/>
                <w:u w:val="single"/>
                <w:lang w:eastAsia="en-GB"/>
              </w:rPr>
            </w:pPr>
            <w:r w:rsidRPr="000E7B2D">
              <w:rPr>
                <w:rFonts w:cs="Arial"/>
                <w:sz w:val="20"/>
                <w:szCs w:val="20"/>
                <w:u w:val="single"/>
                <w:lang w:eastAsia="en-GB"/>
              </w:rPr>
              <w:t>2</w:t>
            </w:r>
            <w:r w:rsidR="001762EF">
              <w:rPr>
                <w:rFonts w:cs="Arial"/>
                <w:sz w:val="20"/>
                <w:szCs w:val="20"/>
                <w:u w:val="single"/>
                <w:lang w:eastAsia="en-GB"/>
              </w:rPr>
              <w:t>5,155.23</w:t>
            </w:r>
          </w:p>
        </w:tc>
        <w:tc>
          <w:tcPr>
            <w:tcW w:w="1106" w:type="dxa"/>
            <w:tcBorders>
              <w:top w:val="nil"/>
              <w:left w:val="nil"/>
              <w:bottom w:val="nil"/>
              <w:right w:val="nil"/>
            </w:tcBorders>
            <w:shd w:val="clear" w:color="auto" w:fill="auto"/>
            <w:noWrap/>
            <w:vAlign w:val="bottom"/>
          </w:tcPr>
          <w:p w:rsidR="000E7B2D" w:rsidRPr="000E7B2D" w:rsidRDefault="001762EF" w:rsidP="001762EF">
            <w:pPr>
              <w:jc w:val="right"/>
              <w:rPr>
                <w:rFonts w:cs="Arial"/>
                <w:sz w:val="20"/>
                <w:szCs w:val="20"/>
                <w:u w:val="single"/>
                <w:lang w:eastAsia="en-GB"/>
              </w:rPr>
            </w:pPr>
            <w:r>
              <w:rPr>
                <w:rFonts w:cs="Arial"/>
                <w:sz w:val="20"/>
                <w:szCs w:val="20"/>
                <w:u w:val="single"/>
                <w:lang w:eastAsia="en-GB"/>
              </w:rPr>
              <w:t>4,844.77</w:t>
            </w:r>
          </w:p>
        </w:tc>
        <w:tc>
          <w:tcPr>
            <w:tcW w:w="1412" w:type="dxa"/>
            <w:tcBorders>
              <w:top w:val="nil"/>
              <w:left w:val="nil"/>
              <w:bottom w:val="nil"/>
              <w:right w:val="single" w:sz="8" w:space="0" w:color="auto"/>
            </w:tcBorders>
            <w:shd w:val="clear" w:color="auto" w:fill="auto"/>
            <w:noWrap/>
            <w:vAlign w:val="bottom"/>
          </w:tcPr>
          <w:p w:rsidR="000E7B2D" w:rsidRPr="000E7B2D" w:rsidRDefault="000E7B2D" w:rsidP="000E7B2D">
            <w:pPr>
              <w:jc w:val="right"/>
              <w:rPr>
                <w:rFonts w:cs="Arial"/>
                <w:sz w:val="20"/>
                <w:szCs w:val="20"/>
                <w:u w:val="single"/>
                <w:lang w:eastAsia="en-GB"/>
              </w:rPr>
            </w:pPr>
            <w:r w:rsidRPr="000E7B2D">
              <w:rPr>
                <w:rFonts w:cs="Arial"/>
                <w:sz w:val="20"/>
                <w:szCs w:val="20"/>
                <w:u w:val="single"/>
                <w:lang w:eastAsia="en-GB"/>
              </w:rPr>
              <w:t>30,000.00</w:t>
            </w:r>
          </w:p>
        </w:tc>
      </w:tr>
      <w:tr w:rsidR="001762EF" w:rsidRPr="000E7B2D">
        <w:trPr>
          <w:trHeight w:val="270"/>
        </w:trPr>
        <w:tc>
          <w:tcPr>
            <w:tcW w:w="1217" w:type="dxa"/>
            <w:tcBorders>
              <w:top w:val="nil"/>
              <w:left w:val="single" w:sz="8" w:space="0" w:color="auto"/>
              <w:bottom w:val="single" w:sz="8" w:space="0" w:color="auto"/>
              <w:right w:val="nil"/>
            </w:tcBorders>
            <w:shd w:val="clear" w:color="auto" w:fill="auto"/>
            <w:noWrap/>
            <w:vAlign w:val="bottom"/>
          </w:tcPr>
          <w:p w:rsidR="000E7B2D" w:rsidRPr="000E7B2D" w:rsidRDefault="000E7B2D" w:rsidP="000E7B2D">
            <w:pPr>
              <w:rPr>
                <w:rFonts w:cs="Arial"/>
                <w:sz w:val="20"/>
                <w:szCs w:val="20"/>
                <w:lang w:eastAsia="en-GB"/>
              </w:rPr>
            </w:pPr>
            <w:r w:rsidRPr="000E7B2D">
              <w:rPr>
                <w:rFonts w:cs="Arial"/>
                <w:sz w:val="20"/>
                <w:szCs w:val="20"/>
                <w:lang w:eastAsia="en-GB"/>
              </w:rPr>
              <w:t> </w:t>
            </w:r>
          </w:p>
        </w:tc>
        <w:tc>
          <w:tcPr>
            <w:tcW w:w="1217" w:type="dxa"/>
            <w:tcBorders>
              <w:top w:val="nil"/>
              <w:left w:val="nil"/>
              <w:bottom w:val="single" w:sz="8" w:space="0" w:color="auto"/>
              <w:right w:val="nil"/>
            </w:tcBorders>
            <w:shd w:val="clear" w:color="auto" w:fill="auto"/>
            <w:noWrap/>
            <w:vAlign w:val="bottom"/>
          </w:tcPr>
          <w:p w:rsidR="000E7B2D" w:rsidRPr="00D203BD" w:rsidRDefault="000E7B2D" w:rsidP="001762EF">
            <w:pPr>
              <w:jc w:val="right"/>
              <w:rPr>
                <w:rFonts w:cs="Arial"/>
                <w:b/>
                <w:sz w:val="20"/>
                <w:szCs w:val="20"/>
                <w:lang w:eastAsia="en-GB"/>
              </w:rPr>
            </w:pPr>
            <w:r w:rsidRPr="00D203BD">
              <w:rPr>
                <w:rFonts w:cs="Arial"/>
                <w:b/>
                <w:sz w:val="20"/>
                <w:szCs w:val="20"/>
                <w:lang w:eastAsia="en-GB"/>
              </w:rPr>
              <w:t>1</w:t>
            </w:r>
            <w:r w:rsidR="001762EF">
              <w:rPr>
                <w:rFonts w:cs="Arial"/>
                <w:b/>
                <w:sz w:val="20"/>
                <w:szCs w:val="20"/>
                <w:lang w:eastAsia="en-GB"/>
              </w:rPr>
              <w:t>8</w:t>
            </w:r>
            <w:r w:rsidR="004E22D9" w:rsidRPr="00D203BD">
              <w:rPr>
                <w:rFonts w:cs="Arial"/>
                <w:b/>
                <w:sz w:val="20"/>
                <w:szCs w:val="20"/>
                <w:lang w:eastAsia="en-GB"/>
              </w:rPr>
              <w:t>1</w:t>
            </w:r>
            <w:r w:rsidRPr="00D203BD">
              <w:rPr>
                <w:rFonts w:cs="Arial"/>
                <w:b/>
                <w:sz w:val="20"/>
                <w:szCs w:val="20"/>
                <w:lang w:eastAsia="en-GB"/>
              </w:rPr>
              <w:t>,</w:t>
            </w:r>
            <w:r w:rsidR="001762EF">
              <w:rPr>
                <w:rFonts w:cs="Arial"/>
                <w:b/>
                <w:sz w:val="20"/>
                <w:szCs w:val="20"/>
                <w:lang w:eastAsia="en-GB"/>
              </w:rPr>
              <w:t>765</w:t>
            </w:r>
            <w:r w:rsidRPr="00D203BD">
              <w:rPr>
                <w:rFonts w:cs="Arial"/>
                <w:b/>
                <w:sz w:val="20"/>
                <w:szCs w:val="20"/>
                <w:lang w:eastAsia="en-GB"/>
              </w:rPr>
              <w:t>.00</w:t>
            </w:r>
          </w:p>
        </w:tc>
        <w:tc>
          <w:tcPr>
            <w:tcW w:w="1106" w:type="dxa"/>
            <w:tcBorders>
              <w:top w:val="nil"/>
              <w:left w:val="nil"/>
              <w:bottom w:val="single" w:sz="8" w:space="0" w:color="auto"/>
              <w:right w:val="nil"/>
            </w:tcBorders>
            <w:shd w:val="clear" w:color="auto" w:fill="auto"/>
            <w:noWrap/>
            <w:vAlign w:val="bottom"/>
          </w:tcPr>
          <w:p w:rsidR="000E7B2D" w:rsidRPr="00D203BD" w:rsidRDefault="00C57C2D" w:rsidP="00C57C2D">
            <w:pPr>
              <w:jc w:val="right"/>
              <w:rPr>
                <w:rFonts w:cs="Arial"/>
                <w:b/>
                <w:sz w:val="20"/>
                <w:szCs w:val="20"/>
                <w:lang w:eastAsia="en-GB"/>
              </w:rPr>
            </w:pPr>
            <w:r>
              <w:rPr>
                <w:rFonts w:cs="Arial"/>
                <w:b/>
                <w:sz w:val="20"/>
                <w:szCs w:val="20"/>
                <w:lang w:eastAsia="en-GB"/>
              </w:rPr>
              <w:t>14,300</w:t>
            </w:r>
            <w:r w:rsidR="000E7B2D" w:rsidRPr="00D203BD">
              <w:rPr>
                <w:rFonts w:cs="Arial"/>
                <w:b/>
                <w:sz w:val="20"/>
                <w:szCs w:val="20"/>
                <w:lang w:eastAsia="en-GB"/>
              </w:rPr>
              <w:t>.00</w:t>
            </w:r>
          </w:p>
        </w:tc>
        <w:tc>
          <w:tcPr>
            <w:tcW w:w="1412" w:type="dxa"/>
            <w:tcBorders>
              <w:top w:val="nil"/>
              <w:left w:val="nil"/>
              <w:bottom w:val="single" w:sz="8" w:space="0" w:color="auto"/>
              <w:right w:val="single" w:sz="8" w:space="0" w:color="auto"/>
            </w:tcBorders>
            <w:shd w:val="clear" w:color="auto" w:fill="auto"/>
            <w:noWrap/>
            <w:vAlign w:val="bottom"/>
          </w:tcPr>
          <w:p w:rsidR="000E7B2D" w:rsidRPr="00D203BD" w:rsidRDefault="000E7B2D" w:rsidP="00C57C2D">
            <w:pPr>
              <w:jc w:val="right"/>
              <w:rPr>
                <w:rFonts w:cs="Arial"/>
                <w:b/>
                <w:sz w:val="20"/>
                <w:szCs w:val="20"/>
                <w:lang w:eastAsia="en-GB"/>
              </w:rPr>
            </w:pPr>
            <w:r w:rsidRPr="00D203BD">
              <w:rPr>
                <w:rFonts w:cs="Arial"/>
                <w:b/>
                <w:sz w:val="20"/>
                <w:szCs w:val="20"/>
                <w:lang w:eastAsia="en-GB"/>
              </w:rPr>
              <w:t>1</w:t>
            </w:r>
            <w:r w:rsidR="004E22D9" w:rsidRPr="00D203BD">
              <w:rPr>
                <w:rFonts w:cs="Arial"/>
                <w:b/>
                <w:sz w:val="20"/>
                <w:szCs w:val="20"/>
                <w:lang w:eastAsia="en-GB"/>
              </w:rPr>
              <w:t>9</w:t>
            </w:r>
            <w:r w:rsidR="00C57C2D">
              <w:rPr>
                <w:rFonts w:cs="Arial"/>
                <w:b/>
                <w:sz w:val="20"/>
                <w:szCs w:val="20"/>
                <w:lang w:eastAsia="en-GB"/>
              </w:rPr>
              <w:t>6</w:t>
            </w:r>
            <w:r w:rsidR="004E22D9" w:rsidRPr="00D203BD">
              <w:rPr>
                <w:rFonts w:cs="Arial"/>
                <w:b/>
                <w:sz w:val="20"/>
                <w:szCs w:val="20"/>
                <w:lang w:eastAsia="en-GB"/>
              </w:rPr>
              <w:t>,</w:t>
            </w:r>
            <w:r w:rsidR="00DF3B7A" w:rsidRPr="00D203BD">
              <w:rPr>
                <w:rFonts w:cs="Arial"/>
                <w:b/>
                <w:sz w:val="20"/>
                <w:szCs w:val="20"/>
                <w:lang w:eastAsia="en-GB"/>
              </w:rPr>
              <w:t>0</w:t>
            </w:r>
            <w:r w:rsidR="004E22D9" w:rsidRPr="00D203BD">
              <w:rPr>
                <w:rFonts w:cs="Arial"/>
                <w:b/>
                <w:sz w:val="20"/>
                <w:szCs w:val="20"/>
                <w:lang w:eastAsia="en-GB"/>
              </w:rPr>
              <w:t>65</w:t>
            </w:r>
            <w:r w:rsidRPr="00D203BD">
              <w:rPr>
                <w:rFonts w:cs="Arial"/>
                <w:b/>
                <w:sz w:val="20"/>
                <w:szCs w:val="20"/>
                <w:lang w:eastAsia="en-GB"/>
              </w:rPr>
              <w:t>.00</w:t>
            </w:r>
          </w:p>
        </w:tc>
      </w:tr>
    </w:tbl>
    <w:p w:rsidR="000E7B2D" w:rsidRDefault="000E7B2D" w:rsidP="00CB726D">
      <w:pPr>
        <w:tabs>
          <w:tab w:val="left" w:pos="720"/>
        </w:tabs>
        <w:ind w:left="1440"/>
      </w:pPr>
    </w:p>
    <w:p w:rsidR="000E7B2D" w:rsidRDefault="000E7B2D" w:rsidP="00CB726D">
      <w:pPr>
        <w:tabs>
          <w:tab w:val="left" w:pos="720"/>
        </w:tabs>
        <w:ind w:left="1440"/>
      </w:pPr>
    </w:p>
    <w:p w:rsidR="00DD5F5E" w:rsidRPr="003F4260" w:rsidRDefault="00DD5F5E" w:rsidP="00DD5F5E">
      <w:pPr>
        <w:tabs>
          <w:tab w:val="left" w:pos="720"/>
        </w:tabs>
        <w:rPr>
          <w:sz w:val="20"/>
          <w:szCs w:val="20"/>
        </w:rPr>
      </w:pPr>
      <w:r>
        <w:rPr>
          <w:sz w:val="20"/>
          <w:szCs w:val="20"/>
        </w:rPr>
        <w:t xml:space="preserve">                   </w:t>
      </w:r>
      <w:r w:rsidRPr="003F4260">
        <w:rPr>
          <w:sz w:val="20"/>
          <w:szCs w:val="20"/>
        </w:rPr>
        <w:t xml:space="preserve">(* this </w:t>
      </w:r>
      <w:r>
        <w:rPr>
          <w:sz w:val="20"/>
          <w:szCs w:val="20"/>
        </w:rPr>
        <w:t>includes</w:t>
      </w:r>
      <w:r w:rsidRPr="003F4260">
        <w:rPr>
          <w:sz w:val="20"/>
          <w:szCs w:val="20"/>
        </w:rPr>
        <w:t xml:space="preserve"> the £10,000 contribution – see paragraph </w:t>
      </w:r>
      <w:r w:rsidR="001B0C16">
        <w:rPr>
          <w:sz w:val="20"/>
          <w:szCs w:val="20"/>
        </w:rPr>
        <w:t>1</w:t>
      </w:r>
      <w:r w:rsidR="00694610">
        <w:rPr>
          <w:sz w:val="20"/>
          <w:szCs w:val="20"/>
        </w:rPr>
        <w:t>9</w:t>
      </w:r>
      <w:r w:rsidRPr="003F4260">
        <w:rPr>
          <w:sz w:val="20"/>
          <w:szCs w:val="20"/>
        </w:rPr>
        <w:t>).</w:t>
      </w:r>
    </w:p>
    <w:p w:rsidR="00991FA6" w:rsidRDefault="00991FA6" w:rsidP="00CB726D">
      <w:pPr>
        <w:tabs>
          <w:tab w:val="left" w:pos="720"/>
        </w:tabs>
        <w:ind w:left="1440"/>
      </w:pPr>
    </w:p>
    <w:p w:rsidR="00F37769" w:rsidRDefault="00F37769" w:rsidP="00F37054">
      <w:pPr>
        <w:ind w:left="720" w:hanging="720"/>
      </w:pPr>
    </w:p>
    <w:p w:rsidR="00F37769" w:rsidRDefault="00722D71" w:rsidP="00F37054">
      <w:pPr>
        <w:ind w:left="720" w:hanging="720"/>
      </w:pPr>
      <w:r>
        <w:t>1</w:t>
      </w:r>
      <w:r w:rsidR="00362B75">
        <w:t>1</w:t>
      </w:r>
      <w:r w:rsidR="00F37769">
        <w:t>.</w:t>
      </w:r>
      <w:r w:rsidR="00F37769">
        <w:tab/>
      </w:r>
      <w:r w:rsidR="00F37769" w:rsidRPr="00F37769">
        <w:rPr>
          <w:b/>
        </w:rPr>
        <w:t>OLD MARSTON PARISH</w:t>
      </w:r>
    </w:p>
    <w:p w:rsidR="0099642B" w:rsidRDefault="00F37769" w:rsidP="00F37769">
      <w:pPr>
        <w:ind w:left="720"/>
      </w:pPr>
      <w:r>
        <w:t>The May 2002 Guidance Note issued by Central Government (</w:t>
      </w:r>
      <w:r w:rsidR="0086129D">
        <w:t>Transport Local Government Regions)</w:t>
      </w:r>
      <w:r>
        <w:t xml:space="preserve"> on Financial Arrangements with Parish and Town Councils outline</w:t>
      </w:r>
      <w:r w:rsidR="003F0F94">
        <w:t>d</w:t>
      </w:r>
      <w:r>
        <w:t xml:space="preserve"> principles that should be followed in </w:t>
      </w:r>
      <w:r w:rsidR="0099642B">
        <w:t>financial arrangements between District and Parish Councils. These include:</w:t>
      </w:r>
    </w:p>
    <w:p w:rsidR="0099642B" w:rsidRDefault="0099642B" w:rsidP="00F37769">
      <w:pPr>
        <w:ind w:left="720"/>
      </w:pPr>
    </w:p>
    <w:p w:rsidR="0099642B" w:rsidRDefault="0099642B" w:rsidP="0099642B">
      <w:pPr>
        <w:numPr>
          <w:ilvl w:val="0"/>
          <w:numId w:val="3"/>
        </w:numPr>
      </w:pPr>
      <w:r>
        <w:t>Fairness in the provision of services (and access to them) by the principal authority between different parts of their area</w:t>
      </w:r>
    </w:p>
    <w:p w:rsidR="0099642B" w:rsidRDefault="0099642B" w:rsidP="0099642B">
      <w:pPr>
        <w:numPr>
          <w:ilvl w:val="0"/>
          <w:numId w:val="3"/>
        </w:numPr>
      </w:pPr>
      <w:r>
        <w:t>Democratic control and accountability – to let local councils support additional services with additional expenditure</w:t>
      </w:r>
    </w:p>
    <w:p w:rsidR="0099642B" w:rsidRDefault="0099642B" w:rsidP="0099642B">
      <w:pPr>
        <w:ind w:left="780"/>
      </w:pPr>
    </w:p>
    <w:p w:rsidR="00F37769" w:rsidRDefault="00362B75" w:rsidP="009F77D3">
      <w:pPr>
        <w:ind w:left="720" w:hanging="720"/>
      </w:pPr>
      <w:r>
        <w:t>12</w:t>
      </w:r>
      <w:r w:rsidR="009F77D3">
        <w:t>.</w:t>
      </w:r>
      <w:r w:rsidR="009F77D3">
        <w:tab/>
      </w:r>
      <w:r w:rsidR="00C849AD">
        <w:t>Old Marston</w:t>
      </w:r>
      <w:r w:rsidR="00424DB6">
        <w:t xml:space="preserve"> Parish Council</w:t>
      </w:r>
      <w:r w:rsidR="00C849AD">
        <w:t xml:space="preserve"> </w:t>
      </w:r>
      <w:r w:rsidR="00544C29">
        <w:t>has made a</w:t>
      </w:r>
      <w:r w:rsidR="00694610">
        <w:t xml:space="preserve"> successful</w:t>
      </w:r>
      <w:r w:rsidR="00544C29">
        <w:t xml:space="preserve"> case</w:t>
      </w:r>
      <w:r w:rsidR="00694610">
        <w:t xml:space="preserve"> to the Council</w:t>
      </w:r>
      <w:r w:rsidR="00544C29">
        <w:t xml:space="preserve"> for </w:t>
      </w:r>
      <w:r w:rsidR="00626C45">
        <w:t>a contribution to the Parish in recognition of the additional expenditure that the Parish incurs in relation to maintaining the cemetery</w:t>
      </w:r>
      <w:r w:rsidR="00D203BD">
        <w:t xml:space="preserve"> within the Parish</w:t>
      </w:r>
      <w:r w:rsidR="00626C45">
        <w:t xml:space="preserve">; this has been ongoing since </w:t>
      </w:r>
      <w:r w:rsidR="00544C29">
        <w:t xml:space="preserve">2008/09.  The Parish </w:t>
      </w:r>
      <w:r w:rsidR="00C849AD">
        <w:t>maintain</w:t>
      </w:r>
      <w:r w:rsidR="00410452">
        <w:t>s</w:t>
      </w:r>
      <w:r w:rsidR="00626C45">
        <w:t xml:space="preserve"> th</w:t>
      </w:r>
      <w:r w:rsidR="00F9763A">
        <w:t>e</w:t>
      </w:r>
      <w:r w:rsidR="00C849AD">
        <w:t xml:space="preserve"> cemetery</w:t>
      </w:r>
      <w:r w:rsidR="00626C45">
        <w:t xml:space="preserve"> </w:t>
      </w:r>
      <w:r w:rsidR="00C849AD">
        <w:t>the use of which is not restricted to residents of that Parish</w:t>
      </w:r>
      <w:r w:rsidR="00544C29">
        <w:t>, hence a</w:t>
      </w:r>
      <w:r w:rsidR="0099642B">
        <w:t xml:space="preserve"> </w:t>
      </w:r>
      <w:r w:rsidR="00C37FD3">
        <w:t>contribution</w:t>
      </w:r>
      <w:r w:rsidR="0099642B">
        <w:t xml:space="preserve"> </w:t>
      </w:r>
      <w:r w:rsidR="00F37769" w:rsidRPr="00F37769">
        <w:t xml:space="preserve">has been </w:t>
      </w:r>
      <w:r w:rsidR="00C37FD3">
        <w:t xml:space="preserve">made </w:t>
      </w:r>
      <w:r w:rsidR="00F37769" w:rsidRPr="00F37769">
        <w:t xml:space="preserve">to reduce the parish </w:t>
      </w:r>
      <w:r w:rsidR="0099642B" w:rsidRPr="00F37769">
        <w:t xml:space="preserve">precept </w:t>
      </w:r>
      <w:r w:rsidR="00544C29">
        <w:t>in recognition of this fact</w:t>
      </w:r>
      <w:r w:rsidR="008B2457">
        <w:t xml:space="preserve">. </w:t>
      </w:r>
      <w:r w:rsidR="00F37769" w:rsidRPr="00F37769">
        <w:t>For 201</w:t>
      </w:r>
      <w:r w:rsidR="00B618B9">
        <w:t>5</w:t>
      </w:r>
      <w:r w:rsidR="00F37769" w:rsidRPr="00F37769">
        <w:t>/1</w:t>
      </w:r>
      <w:r w:rsidR="00B618B9">
        <w:t>6</w:t>
      </w:r>
      <w:r w:rsidR="00F37769" w:rsidRPr="00F37769">
        <w:t xml:space="preserve"> </w:t>
      </w:r>
      <w:r w:rsidR="008B2457">
        <w:t xml:space="preserve">the </w:t>
      </w:r>
      <w:r w:rsidR="00F37769" w:rsidRPr="00F37769">
        <w:t xml:space="preserve">Old Marston </w:t>
      </w:r>
      <w:r w:rsidR="008B2457">
        <w:t>p</w:t>
      </w:r>
      <w:r w:rsidR="00F37769" w:rsidRPr="00F37769">
        <w:t>arish precept has been calculated as £</w:t>
      </w:r>
      <w:r w:rsidR="00B618B9">
        <w:t>60,436.75</w:t>
      </w:r>
      <w:r w:rsidR="00B92C20">
        <w:t xml:space="preserve"> (</w:t>
      </w:r>
      <w:r w:rsidR="00B618B9">
        <w:t>net</w:t>
      </w:r>
      <w:r w:rsidR="00B92C20">
        <w:t xml:space="preserve"> of funding)</w:t>
      </w:r>
      <w:r w:rsidR="00F37769" w:rsidRPr="00F37769">
        <w:t xml:space="preserve"> and a </w:t>
      </w:r>
      <w:r w:rsidR="00C37FD3">
        <w:t>recommendation</w:t>
      </w:r>
      <w:r w:rsidR="00F37769" w:rsidRPr="00F37769">
        <w:t xml:space="preserve"> </w:t>
      </w:r>
      <w:r w:rsidR="00F9763A">
        <w:t xml:space="preserve">is made to </w:t>
      </w:r>
      <w:r w:rsidR="00C37FD3">
        <w:t>Council</w:t>
      </w:r>
      <w:r w:rsidR="00F37769" w:rsidRPr="00F37769">
        <w:t xml:space="preserve"> to reduce this by £10</w:t>
      </w:r>
      <w:r w:rsidR="002F11B2">
        <w:t>,000</w:t>
      </w:r>
      <w:r w:rsidR="00F37769" w:rsidRPr="00F37769">
        <w:t xml:space="preserve"> to £</w:t>
      </w:r>
      <w:r w:rsidR="00B618B9">
        <w:t>50,436.75</w:t>
      </w:r>
      <w:r w:rsidR="00F37769" w:rsidRPr="00F37769">
        <w:t>.</w:t>
      </w:r>
    </w:p>
    <w:p w:rsidR="00A3124D" w:rsidRDefault="00A3124D" w:rsidP="00C37FD3">
      <w:pPr>
        <w:ind w:left="780"/>
        <w:jc w:val="center"/>
      </w:pPr>
    </w:p>
    <w:p w:rsidR="00A3124D" w:rsidRDefault="00362B75">
      <w:pPr>
        <w:ind w:left="720" w:hanging="720"/>
        <w:rPr>
          <w:b/>
        </w:rPr>
      </w:pPr>
      <w:r>
        <w:t>13</w:t>
      </w:r>
      <w:r w:rsidR="00BF52F8">
        <w:t>.</w:t>
      </w:r>
      <w:r w:rsidR="00BF52F8">
        <w:tab/>
      </w:r>
      <w:r w:rsidR="00A3124D">
        <w:rPr>
          <w:b/>
        </w:rPr>
        <w:t>UNPARISHED AREA</w:t>
      </w:r>
      <w:r w:rsidR="006B1D93">
        <w:rPr>
          <w:b/>
        </w:rPr>
        <w:t>S</w:t>
      </w:r>
      <w:r w:rsidR="00A3124D">
        <w:rPr>
          <w:b/>
        </w:rPr>
        <w:t xml:space="preserve"> OF THE CITY</w:t>
      </w:r>
    </w:p>
    <w:p w:rsidR="00A3124D" w:rsidRDefault="00BF52F8" w:rsidP="00A3124D">
      <w:pPr>
        <w:ind w:left="720"/>
      </w:pPr>
      <w:r>
        <w:t xml:space="preserve">Only part of the City area is covered by </w:t>
      </w:r>
      <w:r w:rsidR="008B2457">
        <w:t>p</w:t>
      </w:r>
      <w:r>
        <w:t xml:space="preserve">arishes.  In the Unparished </w:t>
      </w:r>
    </w:p>
    <w:p w:rsidR="00410452" w:rsidRDefault="00BF52F8" w:rsidP="00A3124D">
      <w:pPr>
        <w:ind w:left="720"/>
        <w:rPr>
          <w:rFonts w:cs="Arial"/>
        </w:rPr>
      </w:pPr>
      <w:r>
        <w:t xml:space="preserve">Area the City Council itself undertakes the </w:t>
      </w:r>
      <w:r w:rsidR="008B2457">
        <w:t>p</w:t>
      </w:r>
      <w:r>
        <w:t>arish functions.</w:t>
      </w:r>
      <w:r w:rsidR="00CB726D">
        <w:t xml:space="preserve"> </w:t>
      </w:r>
      <w:r w:rsidR="00CB726D" w:rsidRPr="00CB726D">
        <w:rPr>
          <w:rFonts w:cs="Arial"/>
        </w:rPr>
        <w:t>Section 35 (2) of the Local Government Finance Act 1992</w:t>
      </w:r>
      <w:r w:rsidR="00CB726D">
        <w:rPr>
          <w:rFonts w:cs="Arial"/>
        </w:rPr>
        <w:t>,</w:t>
      </w:r>
      <w:r w:rsidR="00CB726D" w:rsidRPr="00CB726D">
        <w:rPr>
          <w:rFonts w:cs="Arial"/>
        </w:rPr>
        <w:t xml:space="preserve"> states that </w:t>
      </w:r>
      <w:r w:rsidR="00F201F5">
        <w:rPr>
          <w:rFonts w:cs="Arial"/>
        </w:rPr>
        <w:t xml:space="preserve">‘special expenses’ should be calculated </w:t>
      </w:r>
      <w:r w:rsidR="00CB726D" w:rsidRPr="00CB726D">
        <w:rPr>
          <w:rFonts w:cs="Arial"/>
        </w:rPr>
        <w:t xml:space="preserve">when there are </w:t>
      </w:r>
      <w:r w:rsidR="00216E4A">
        <w:rPr>
          <w:rFonts w:cs="Arial"/>
        </w:rPr>
        <w:t>“</w:t>
      </w:r>
      <w:r w:rsidR="00CB726D" w:rsidRPr="00CB726D">
        <w:rPr>
          <w:rFonts w:cs="Arial"/>
        </w:rPr>
        <w:t xml:space="preserve">any expenses incurred </w:t>
      </w:r>
      <w:r w:rsidR="00CB726D" w:rsidRPr="00CB726D">
        <w:rPr>
          <w:rFonts w:cs="Arial"/>
        </w:rPr>
        <w:lastRenderedPageBreak/>
        <w:t>by a billing authority in performing in a part of its area a function performed elsewhere in its area by …….a parish</w:t>
      </w:r>
      <w:r w:rsidR="00216E4A">
        <w:rPr>
          <w:rFonts w:cs="Arial"/>
        </w:rPr>
        <w:t>”</w:t>
      </w:r>
      <w:r w:rsidR="00CB726D" w:rsidRPr="00CB726D">
        <w:rPr>
          <w:rFonts w:cs="Arial"/>
        </w:rPr>
        <w:t xml:space="preserve">. </w:t>
      </w:r>
    </w:p>
    <w:p w:rsidR="003F0F94" w:rsidRDefault="003F0F94" w:rsidP="009F77D3">
      <w:pPr>
        <w:ind w:left="720" w:hanging="720"/>
        <w:rPr>
          <w:rFonts w:cs="Arial"/>
        </w:rPr>
      </w:pPr>
    </w:p>
    <w:p w:rsidR="00410452" w:rsidRDefault="00362B75" w:rsidP="009F77D3">
      <w:pPr>
        <w:ind w:left="720" w:hanging="720"/>
      </w:pPr>
      <w:r>
        <w:rPr>
          <w:rFonts w:cs="Arial"/>
        </w:rPr>
        <w:t>14</w:t>
      </w:r>
      <w:r w:rsidR="009F77D3">
        <w:rPr>
          <w:rFonts w:cs="Arial"/>
        </w:rPr>
        <w:t>.</w:t>
      </w:r>
      <w:r w:rsidR="009F77D3">
        <w:rPr>
          <w:rFonts w:cs="Arial"/>
        </w:rPr>
        <w:tab/>
      </w:r>
      <w:r w:rsidR="00410452">
        <w:rPr>
          <w:rFonts w:cs="Arial"/>
        </w:rPr>
        <w:t>Within the City area the</w:t>
      </w:r>
      <w:r w:rsidR="00CB726D" w:rsidRPr="00CB726D">
        <w:rPr>
          <w:rFonts w:cs="Arial"/>
        </w:rPr>
        <w:t xml:space="preserve"> services shown in the table below</w:t>
      </w:r>
      <w:r w:rsidR="00410452">
        <w:rPr>
          <w:rFonts w:cs="Arial"/>
        </w:rPr>
        <w:t xml:space="preserve"> are currently provided by </w:t>
      </w:r>
      <w:r w:rsidR="00F201F5">
        <w:rPr>
          <w:rFonts w:cs="Arial"/>
        </w:rPr>
        <w:t xml:space="preserve">at least one </w:t>
      </w:r>
      <w:r w:rsidR="00410452">
        <w:rPr>
          <w:rFonts w:cs="Arial"/>
        </w:rPr>
        <w:t>Parish Council</w:t>
      </w:r>
      <w:r w:rsidR="00CB726D" w:rsidRPr="00CB726D">
        <w:rPr>
          <w:rFonts w:cs="Arial"/>
        </w:rPr>
        <w:t>.</w:t>
      </w:r>
      <w:r w:rsidR="00410452">
        <w:rPr>
          <w:rFonts w:cs="Arial"/>
        </w:rPr>
        <w:t xml:space="preserve"> To </w:t>
      </w:r>
      <w:r w:rsidR="00CB726D" w:rsidRPr="00CB726D">
        <w:rPr>
          <w:rFonts w:cs="Arial"/>
        </w:rPr>
        <w:t>avoid double</w:t>
      </w:r>
      <w:r w:rsidR="006B1D93">
        <w:rPr>
          <w:rFonts w:cs="Arial"/>
        </w:rPr>
        <w:t xml:space="preserve"> charging for </w:t>
      </w:r>
      <w:r w:rsidR="00CB726D" w:rsidRPr="00CB726D">
        <w:rPr>
          <w:rFonts w:cs="Arial"/>
        </w:rPr>
        <w:t>the cost of</w:t>
      </w:r>
      <w:r w:rsidR="00410452">
        <w:rPr>
          <w:rFonts w:cs="Arial"/>
        </w:rPr>
        <w:t xml:space="preserve"> providing</w:t>
      </w:r>
      <w:r w:rsidR="00CB726D" w:rsidRPr="00CB726D">
        <w:rPr>
          <w:rFonts w:cs="Arial"/>
        </w:rPr>
        <w:t xml:space="preserve"> these services</w:t>
      </w:r>
      <w:r w:rsidR="008F1F8F">
        <w:rPr>
          <w:rFonts w:cs="Arial"/>
        </w:rPr>
        <w:t>,</w:t>
      </w:r>
      <w:r w:rsidR="00410452">
        <w:rPr>
          <w:rFonts w:cs="Arial"/>
        </w:rPr>
        <w:t xml:space="preserve"> a special expense</w:t>
      </w:r>
      <w:r w:rsidR="008F1F8F">
        <w:rPr>
          <w:rFonts w:cs="Arial"/>
        </w:rPr>
        <w:t xml:space="preserve"> -</w:t>
      </w:r>
      <w:r w:rsidR="00410452">
        <w:rPr>
          <w:rFonts w:cs="Arial"/>
        </w:rPr>
        <w:t xml:space="preserve"> equivalent to the cost of providing these services elsewhere in the City</w:t>
      </w:r>
      <w:r w:rsidR="008F1F8F">
        <w:rPr>
          <w:rFonts w:cs="Arial"/>
        </w:rPr>
        <w:t xml:space="preserve"> -</w:t>
      </w:r>
      <w:r w:rsidR="00410452">
        <w:rPr>
          <w:rFonts w:cs="Arial"/>
        </w:rPr>
        <w:t xml:space="preserve"> is levied on th</w:t>
      </w:r>
      <w:r w:rsidR="00F201F5">
        <w:rPr>
          <w:rFonts w:cs="Arial"/>
        </w:rPr>
        <w:t>ose areas not providing them</w:t>
      </w:r>
      <w:r w:rsidR="00CB726D" w:rsidRPr="00E008B4">
        <w:rPr>
          <w:rFonts w:cs="Arial"/>
          <w:sz w:val="28"/>
          <w:szCs w:val="28"/>
        </w:rPr>
        <w:t xml:space="preserve">. </w:t>
      </w:r>
      <w:r w:rsidR="00BF52F8">
        <w:t xml:space="preserve"> </w:t>
      </w:r>
    </w:p>
    <w:p w:rsidR="00146B85" w:rsidRDefault="00146B85" w:rsidP="00A3124D">
      <w:pPr>
        <w:ind w:left="720"/>
      </w:pPr>
    </w:p>
    <w:p w:rsidR="006E6C58" w:rsidRDefault="006E6C58" w:rsidP="00A3124D">
      <w:pPr>
        <w:ind w:left="720"/>
      </w:pPr>
    </w:p>
    <w:p w:rsidR="00B833C5" w:rsidRDefault="00362B75" w:rsidP="009F77D3">
      <w:r>
        <w:t>15</w:t>
      </w:r>
      <w:r w:rsidR="009F77D3">
        <w:t>.</w:t>
      </w:r>
      <w:r w:rsidR="009F77D3">
        <w:tab/>
      </w:r>
      <w:r w:rsidR="00BF52F8">
        <w:t>The</w:t>
      </w:r>
      <w:r w:rsidR="00410452">
        <w:t xml:space="preserve"> following table sets out the</w:t>
      </w:r>
      <w:r w:rsidR="00BF52F8">
        <w:t xml:space="preserve"> Special Expenses Account</w:t>
      </w:r>
      <w:r w:rsidR="00B833C5">
        <w:t>:</w:t>
      </w:r>
    </w:p>
    <w:p w:rsidR="00560777" w:rsidRDefault="00560777" w:rsidP="00A3124D">
      <w:pPr>
        <w:ind w:left="720"/>
      </w:pPr>
    </w:p>
    <w:p w:rsidR="0099113D" w:rsidRDefault="00EA6C41" w:rsidP="00A3124D">
      <w:pPr>
        <w:ind w:left="720"/>
      </w:pPr>
      <w:r>
        <w:tab/>
      </w:r>
    </w:p>
    <w:p w:rsidR="0099113D" w:rsidRPr="0099113D" w:rsidRDefault="0099113D" w:rsidP="00BD06E7">
      <w:pPr>
        <w:ind w:left="1440" w:firstLine="720"/>
        <w:rPr>
          <w:b/>
        </w:rPr>
      </w:pPr>
      <w:r w:rsidRPr="0099113D">
        <w:rPr>
          <w:b/>
        </w:rPr>
        <w:t xml:space="preserve">Table </w:t>
      </w:r>
      <w:r w:rsidR="006E6C58">
        <w:rPr>
          <w:b/>
        </w:rPr>
        <w:t>5</w:t>
      </w:r>
      <w:r w:rsidRPr="0099113D">
        <w:rPr>
          <w:b/>
        </w:rPr>
        <w:t xml:space="preserve"> </w:t>
      </w:r>
      <w:r w:rsidRPr="00254247">
        <w:rPr>
          <w:b/>
          <w:u w:val="single"/>
        </w:rPr>
        <w:t>Special Expenses Estimate 201</w:t>
      </w:r>
      <w:r w:rsidR="00B618B9">
        <w:rPr>
          <w:b/>
          <w:u w:val="single"/>
        </w:rPr>
        <w:t>5</w:t>
      </w:r>
      <w:r w:rsidRPr="00254247">
        <w:rPr>
          <w:b/>
          <w:u w:val="single"/>
        </w:rPr>
        <w:t>/1</w:t>
      </w:r>
      <w:r w:rsidR="00B618B9">
        <w:rPr>
          <w:b/>
          <w:u w:val="single"/>
        </w:rPr>
        <w:t>6</w:t>
      </w:r>
    </w:p>
    <w:p w:rsidR="00EA6C41" w:rsidRPr="00560777" w:rsidRDefault="00EA6C41" w:rsidP="00A3124D">
      <w:pPr>
        <w:ind w:left="720"/>
      </w:pPr>
      <w:r>
        <w:tab/>
      </w:r>
      <w:r>
        <w:tab/>
      </w:r>
    </w:p>
    <w:tbl>
      <w:tblPr>
        <w:tblW w:w="4949" w:type="dxa"/>
        <w:tblInd w:w="1728" w:type="dxa"/>
        <w:tblLook w:val="0000" w:firstRow="0" w:lastRow="0" w:firstColumn="0" w:lastColumn="0" w:noHBand="0" w:noVBand="0"/>
      </w:tblPr>
      <w:tblGrid>
        <w:gridCol w:w="1150"/>
        <w:gridCol w:w="1480"/>
        <w:gridCol w:w="1100"/>
        <w:gridCol w:w="1100"/>
        <w:gridCol w:w="964"/>
      </w:tblGrid>
      <w:tr w:rsidR="00EA6C41" w:rsidRPr="00EA6C41">
        <w:trPr>
          <w:trHeight w:val="900"/>
        </w:trPr>
        <w:tc>
          <w:tcPr>
            <w:tcW w:w="305" w:type="dxa"/>
            <w:tcBorders>
              <w:top w:val="single" w:sz="8" w:space="0" w:color="auto"/>
              <w:left w:val="single" w:sz="8" w:space="0" w:color="auto"/>
              <w:bottom w:val="nil"/>
              <w:right w:val="nil"/>
            </w:tcBorders>
            <w:shd w:val="clear" w:color="auto" w:fill="auto"/>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single" w:sz="8" w:space="0" w:color="auto"/>
              <w:left w:val="nil"/>
              <w:bottom w:val="nil"/>
              <w:right w:val="nil"/>
            </w:tcBorders>
            <w:shd w:val="clear" w:color="auto" w:fill="C0C0C0"/>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Special Expenses for Cemeteries</w:t>
            </w:r>
          </w:p>
        </w:tc>
        <w:tc>
          <w:tcPr>
            <w:tcW w:w="1100" w:type="dxa"/>
            <w:tcBorders>
              <w:top w:val="single" w:sz="8" w:space="0" w:color="auto"/>
              <w:left w:val="nil"/>
              <w:bottom w:val="nil"/>
              <w:right w:val="nil"/>
            </w:tcBorders>
            <w:shd w:val="clear" w:color="auto" w:fill="C0C0C0"/>
            <w:vAlign w:val="bottom"/>
          </w:tcPr>
          <w:p w:rsidR="00EA6C41" w:rsidRPr="00EA6C41" w:rsidRDefault="00EA6C41" w:rsidP="00B618B9">
            <w:pPr>
              <w:jc w:val="center"/>
              <w:rPr>
                <w:rFonts w:cs="Arial"/>
                <w:b/>
                <w:bCs/>
                <w:sz w:val="16"/>
                <w:szCs w:val="16"/>
                <w:lang w:eastAsia="en-GB"/>
              </w:rPr>
            </w:pPr>
            <w:r w:rsidRPr="00EA6C41">
              <w:rPr>
                <w:rFonts w:cs="Arial"/>
                <w:b/>
                <w:bCs/>
                <w:sz w:val="16"/>
                <w:szCs w:val="16"/>
                <w:lang w:eastAsia="en-GB"/>
              </w:rPr>
              <w:t>Special Expenses 201</w:t>
            </w:r>
            <w:r w:rsidR="00B618B9">
              <w:rPr>
                <w:rFonts w:cs="Arial"/>
                <w:b/>
                <w:bCs/>
                <w:sz w:val="16"/>
                <w:szCs w:val="16"/>
                <w:lang w:eastAsia="en-GB"/>
              </w:rPr>
              <w:t>5</w:t>
            </w:r>
            <w:r w:rsidRPr="00EA6C41">
              <w:rPr>
                <w:rFonts w:cs="Arial"/>
                <w:b/>
                <w:bCs/>
                <w:sz w:val="16"/>
                <w:szCs w:val="16"/>
                <w:lang w:eastAsia="en-GB"/>
              </w:rPr>
              <w:t>/1</w:t>
            </w:r>
            <w:r w:rsidR="00B618B9">
              <w:rPr>
                <w:rFonts w:cs="Arial"/>
                <w:b/>
                <w:bCs/>
                <w:sz w:val="16"/>
                <w:szCs w:val="16"/>
                <w:lang w:eastAsia="en-GB"/>
              </w:rPr>
              <w:t>6</w:t>
            </w:r>
          </w:p>
        </w:tc>
        <w:tc>
          <w:tcPr>
            <w:tcW w:w="1100" w:type="dxa"/>
            <w:tcBorders>
              <w:top w:val="single" w:sz="8" w:space="0" w:color="auto"/>
              <w:left w:val="nil"/>
              <w:bottom w:val="nil"/>
              <w:right w:val="nil"/>
            </w:tcBorders>
            <w:shd w:val="clear" w:color="auto" w:fill="C0C0C0"/>
            <w:vAlign w:val="bottom"/>
          </w:tcPr>
          <w:p w:rsidR="00EA6C41" w:rsidRPr="00EA6C41" w:rsidRDefault="00EA6C41" w:rsidP="00B618B9">
            <w:pPr>
              <w:jc w:val="center"/>
              <w:rPr>
                <w:rFonts w:cs="Arial"/>
                <w:b/>
                <w:bCs/>
                <w:sz w:val="16"/>
                <w:szCs w:val="16"/>
                <w:lang w:eastAsia="en-GB"/>
              </w:rPr>
            </w:pPr>
            <w:r w:rsidRPr="00EA6C41">
              <w:rPr>
                <w:rFonts w:cs="Arial"/>
                <w:b/>
                <w:bCs/>
                <w:sz w:val="16"/>
                <w:szCs w:val="16"/>
                <w:lang w:eastAsia="en-GB"/>
              </w:rPr>
              <w:t>Total Special Expenses  201</w:t>
            </w:r>
            <w:r w:rsidR="00B618B9">
              <w:rPr>
                <w:rFonts w:cs="Arial"/>
                <w:b/>
                <w:bCs/>
                <w:sz w:val="16"/>
                <w:szCs w:val="16"/>
                <w:lang w:eastAsia="en-GB"/>
              </w:rPr>
              <w:t>5</w:t>
            </w:r>
            <w:r w:rsidRPr="00EA6C41">
              <w:rPr>
                <w:rFonts w:cs="Arial"/>
                <w:b/>
                <w:bCs/>
                <w:sz w:val="16"/>
                <w:szCs w:val="16"/>
                <w:lang w:eastAsia="en-GB"/>
              </w:rPr>
              <w:t>/1</w:t>
            </w:r>
            <w:r w:rsidR="00B618B9">
              <w:rPr>
                <w:rFonts w:cs="Arial"/>
                <w:b/>
                <w:bCs/>
                <w:sz w:val="16"/>
                <w:szCs w:val="16"/>
                <w:lang w:eastAsia="en-GB"/>
              </w:rPr>
              <w:t>6</w:t>
            </w:r>
          </w:p>
        </w:tc>
        <w:tc>
          <w:tcPr>
            <w:tcW w:w="964" w:type="dxa"/>
            <w:tcBorders>
              <w:top w:val="single" w:sz="8" w:space="0" w:color="auto"/>
              <w:left w:val="nil"/>
              <w:bottom w:val="nil"/>
              <w:right w:val="single" w:sz="8" w:space="0" w:color="auto"/>
            </w:tcBorders>
            <w:shd w:val="clear" w:color="auto" w:fill="C0C0C0"/>
            <w:vAlign w:val="bottom"/>
          </w:tcPr>
          <w:p w:rsidR="00EA6C41" w:rsidRPr="00EA6C41" w:rsidRDefault="00EA6C41" w:rsidP="00B618B9">
            <w:pPr>
              <w:jc w:val="center"/>
              <w:rPr>
                <w:rFonts w:cs="Arial"/>
                <w:b/>
                <w:bCs/>
                <w:sz w:val="16"/>
                <w:szCs w:val="16"/>
                <w:lang w:eastAsia="en-GB"/>
              </w:rPr>
            </w:pPr>
            <w:r w:rsidRPr="00EA6C41">
              <w:rPr>
                <w:rFonts w:cs="Arial"/>
                <w:b/>
                <w:bCs/>
                <w:sz w:val="16"/>
                <w:szCs w:val="16"/>
                <w:lang w:eastAsia="en-GB"/>
              </w:rPr>
              <w:t>Total Special Expenses 201</w:t>
            </w:r>
            <w:r w:rsidR="00B618B9">
              <w:rPr>
                <w:rFonts w:cs="Arial"/>
                <w:b/>
                <w:bCs/>
                <w:sz w:val="16"/>
                <w:szCs w:val="16"/>
                <w:lang w:eastAsia="en-GB"/>
              </w:rPr>
              <w:t>4</w:t>
            </w:r>
            <w:r w:rsidRPr="00EA6C41">
              <w:rPr>
                <w:rFonts w:cs="Arial"/>
                <w:b/>
                <w:bCs/>
                <w:sz w:val="16"/>
                <w:szCs w:val="16"/>
                <w:lang w:eastAsia="en-GB"/>
              </w:rPr>
              <w:t>-1</w:t>
            </w:r>
            <w:r w:rsidR="00B618B9">
              <w:rPr>
                <w:rFonts w:cs="Arial"/>
                <w:b/>
                <w:bCs/>
                <w:sz w:val="16"/>
                <w:szCs w:val="16"/>
                <w:lang w:eastAsia="en-GB"/>
              </w:rPr>
              <w:t>5</w:t>
            </w:r>
          </w:p>
        </w:tc>
      </w:tr>
      <w:tr w:rsidR="00EA6C41" w:rsidRPr="00EA6C41">
        <w:trPr>
          <w:trHeight w:val="270"/>
        </w:trPr>
        <w:tc>
          <w:tcPr>
            <w:tcW w:w="305" w:type="dxa"/>
            <w:tcBorders>
              <w:top w:val="nil"/>
              <w:left w:val="single" w:sz="8" w:space="0" w:color="auto"/>
              <w:bottom w:val="single" w:sz="8" w:space="0" w:color="auto"/>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nil"/>
              <w:left w:val="nil"/>
              <w:bottom w:val="single" w:sz="8" w:space="0" w:color="auto"/>
              <w:right w:val="nil"/>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c>
          <w:tcPr>
            <w:tcW w:w="1100" w:type="dxa"/>
            <w:tcBorders>
              <w:top w:val="nil"/>
              <w:left w:val="nil"/>
              <w:bottom w:val="single" w:sz="8" w:space="0" w:color="auto"/>
              <w:right w:val="nil"/>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c>
          <w:tcPr>
            <w:tcW w:w="1100" w:type="dxa"/>
            <w:tcBorders>
              <w:top w:val="nil"/>
              <w:left w:val="nil"/>
              <w:bottom w:val="single" w:sz="8" w:space="0" w:color="auto"/>
              <w:right w:val="nil"/>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c>
          <w:tcPr>
            <w:tcW w:w="964" w:type="dxa"/>
            <w:tcBorders>
              <w:top w:val="nil"/>
              <w:left w:val="nil"/>
              <w:bottom w:val="single" w:sz="8" w:space="0" w:color="auto"/>
              <w:right w:val="single" w:sz="8" w:space="0" w:color="auto"/>
            </w:tcBorders>
            <w:shd w:val="clear" w:color="auto" w:fill="C0C0C0"/>
            <w:noWrap/>
            <w:vAlign w:val="bottom"/>
          </w:tcPr>
          <w:p w:rsidR="00EA6C41" w:rsidRPr="00EA6C41" w:rsidRDefault="00EA6C41" w:rsidP="00EA6C41">
            <w:pPr>
              <w:jc w:val="center"/>
              <w:rPr>
                <w:rFonts w:cs="Arial"/>
                <w:b/>
                <w:bCs/>
                <w:sz w:val="16"/>
                <w:szCs w:val="16"/>
                <w:lang w:eastAsia="en-GB"/>
              </w:rPr>
            </w:pPr>
            <w:r w:rsidRPr="00EA6C41">
              <w:rPr>
                <w:rFonts w:cs="Arial"/>
                <w:b/>
                <w:bCs/>
                <w:sz w:val="16"/>
                <w:szCs w:val="16"/>
                <w:lang w:eastAsia="en-GB"/>
              </w:rPr>
              <w:t>£</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Community Recreation</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B618B9">
            <w:pPr>
              <w:jc w:val="right"/>
              <w:rPr>
                <w:rFonts w:cs="Arial"/>
                <w:sz w:val="16"/>
                <w:szCs w:val="16"/>
                <w:lang w:eastAsia="en-GB"/>
              </w:rPr>
            </w:pPr>
            <w:r w:rsidRPr="00EA6C41">
              <w:rPr>
                <w:rFonts w:cs="Arial"/>
                <w:sz w:val="16"/>
                <w:szCs w:val="16"/>
                <w:lang w:eastAsia="en-GB"/>
              </w:rPr>
              <w:t>2</w:t>
            </w:r>
            <w:r w:rsidR="00B618B9">
              <w:rPr>
                <w:rFonts w:cs="Arial"/>
                <w:sz w:val="16"/>
                <w:szCs w:val="16"/>
                <w:lang w:eastAsia="en-GB"/>
              </w:rPr>
              <w:t>45</w:t>
            </w:r>
            <w:r w:rsidR="00DC0059">
              <w:rPr>
                <w:rFonts w:cs="Arial"/>
                <w:sz w:val="16"/>
                <w:szCs w:val="16"/>
                <w:lang w:eastAsia="en-GB"/>
              </w:rPr>
              <w:t>,7</w:t>
            </w:r>
            <w:r w:rsidR="00B618B9">
              <w:rPr>
                <w:rFonts w:cs="Arial"/>
                <w:sz w:val="16"/>
                <w:szCs w:val="16"/>
                <w:lang w:eastAsia="en-GB"/>
              </w:rPr>
              <w:t>07</w:t>
            </w:r>
          </w:p>
        </w:tc>
        <w:tc>
          <w:tcPr>
            <w:tcW w:w="1100" w:type="dxa"/>
            <w:tcBorders>
              <w:top w:val="nil"/>
              <w:left w:val="nil"/>
              <w:bottom w:val="nil"/>
              <w:right w:val="nil"/>
            </w:tcBorders>
            <w:shd w:val="clear" w:color="auto" w:fill="auto"/>
            <w:noWrap/>
            <w:vAlign w:val="bottom"/>
          </w:tcPr>
          <w:p w:rsidR="00EA6C41" w:rsidRPr="00EA6C41" w:rsidRDefault="00EA6C41" w:rsidP="00B618B9">
            <w:pPr>
              <w:jc w:val="right"/>
              <w:rPr>
                <w:rFonts w:cs="Arial"/>
                <w:sz w:val="16"/>
                <w:szCs w:val="16"/>
                <w:lang w:eastAsia="en-GB"/>
              </w:rPr>
            </w:pPr>
            <w:r w:rsidRPr="00EA6C41">
              <w:rPr>
                <w:rFonts w:cs="Arial"/>
                <w:sz w:val="16"/>
                <w:szCs w:val="16"/>
                <w:lang w:eastAsia="en-GB"/>
              </w:rPr>
              <w:t>2</w:t>
            </w:r>
            <w:r w:rsidR="00B618B9">
              <w:rPr>
                <w:rFonts w:cs="Arial"/>
                <w:sz w:val="16"/>
                <w:szCs w:val="16"/>
                <w:lang w:eastAsia="en-GB"/>
              </w:rPr>
              <w:t>45,707</w:t>
            </w: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B618B9">
            <w:pPr>
              <w:jc w:val="right"/>
              <w:rPr>
                <w:rFonts w:cs="Arial"/>
                <w:sz w:val="16"/>
                <w:szCs w:val="16"/>
                <w:lang w:eastAsia="en-GB"/>
              </w:rPr>
            </w:pPr>
            <w:r w:rsidRPr="00EA6C41">
              <w:rPr>
                <w:rFonts w:cs="Arial"/>
                <w:sz w:val="16"/>
                <w:szCs w:val="16"/>
                <w:lang w:eastAsia="en-GB"/>
              </w:rPr>
              <w:t>2</w:t>
            </w:r>
            <w:r w:rsidR="00B618B9">
              <w:rPr>
                <w:rFonts w:cs="Arial"/>
                <w:sz w:val="16"/>
                <w:szCs w:val="16"/>
                <w:lang w:eastAsia="en-GB"/>
              </w:rPr>
              <w:t>37,710</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Parks Management</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B85E7D">
            <w:pPr>
              <w:jc w:val="right"/>
              <w:rPr>
                <w:rFonts w:cs="Arial"/>
                <w:sz w:val="16"/>
                <w:szCs w:val="16"/>
                <w:lang w:eastAsia="en-GB"/>
              </w:rPr>
            </w:pPr>
            <w:r w:rsidRPr="00EA6C41">
              <w:rPr>
                <w:rFonts w:cs="Arial"/>
                <w:sz w:val="16"/>
                <w:szCs w:val="16"/>
                <w:lang w:eastAsia="en-GB"/>
              </w:rPr>
              <w:t>1</w:t>
            </w:r>
            <w:r w:rsidR="00B85E7D">
              <w:rPr>
                <w:rFonts w:cs="Arial"/>
                <w:sz w:val="16"/>
                <w:szCs w:val="16"/>
                <w:lang w:eastAsia="en-GB"/>
              </w:rPr>
              <w:t>1</w:t>
            </w:r>
            <w:r w:rsidR="00DC0059">
              <w:rPr>
                <w:rFonts w:cs="Arial"/>
                <w:sz w:val="16"/>
                <w:szCs w:val="16"/>
                <w:lang w:eastAsia="en-GB"/>
              </w:rPr>
              <w:t>,</w:t>
            </w:r>
            <w:r w:rsidR="00B85E7D">
              <w:rPr>
                <w:rFonts w:cs="Arial"/>
                <w:sz w:val="16"/>
                <w:szCs w:val="16"/>
                <w:lang w:eastAsia="en-GB"/>
              </w:rPr>
              <w:t>000</w:t>
            </w:r>
          </w:p>
        </w:tc>
        <w:tc>
          <w:tcPr>
            <w:tcW w:w="1100" w:type="dxa"/>
            <w:tcBorders>
              <w:top w:val="nil"/>
              <w:left w:val="nil"/>
              <w:bottom w:val="nil"/>
              <w:right w:val="nil"/>
            </w:tcBorders>
            <w:shd w:val="clear" w:color="auto" w:fill="auto"/>
            <w:noWrap/>
            <w:vAlign w:val="bottom"/>
          </w:tcPr>
          <w:p w:rsidR="00EA6C41" w:rsidRPr="00EA6C41" w:rsidRDefault="00EA6C41" w:rsidP="00B85E7D">
            <w:pPr>
              <w:jc w:val="right"/>
              <w:rPr>
                <w:rFonts w:cs="Arial"/>
                <w:sz w:val="16"/>
                <w:szCs w:val="16"/>
                <w:lang w:eastAsia="en-GB"/>
              </w:rPr>
            </w:pPr>
            <w:r w:rsidRPr="00EA6C41">
              <w:rPr>
                <w:rFonts w:cs="Arial"/>
                <w:sz w:val="16"/>
                <w:szCs w:val="16"/>
                <w:lang w:eastAsia="en-GB"/>
              </w:rPr>
              <w:t>1</w:t>
            </w:r>
            <w:r w:rsidR="00B85E7D">
              <w:rPr>
                <w:rFonts w:cs="Arial"/>
                <w:sz w:val="16"/>
                <w:szCs w:val="16"/>
                <w:lang w:eastAsia="en-GB"/>
              </w:rPr>
              <w:t>1,000</w:t>
            </w: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B618B9">
            <w:pPr>
              <w:jc w:val="right"/>
              <w:rPr>
                <w:rFonts w:cs="Arial"/>
                <w:sz w:val="16"/>
                <w:szCs w:val="16"/>
                <w:lang w:eastAsia="en-GB"/>
              </w:rPr>
            </w:pPr>
            <w:r w:rsidRPr="00EA6C41">
              <w:rPr>
                <w:rFonts w:cs="Arial"/>
                <w:sz w:val="16"/>
                <w:szCs w:val="16"/>
                <w:lang w:eastAsia="en-GB"/>
              </w:rPr>
              <w:t>1</w:t>
            </w:r>
            <w:r w:rsidR="00B618B9">
              <w:rPr>
                <w:rFonts w:cs="Arial"/>
                <w:sz w:val="16"/>
                <w:szCs w:val="16"/>
                <w:lang w:eastAsia="en-GB"/>
              </w:rPr>
              <w:t>1,000</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Grounds</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DC0059" w:rsidP="00DC0059">
            <w:pPr>
              <w:jc w:val="right"/>
              <w:rPr>
                <w:rFonts w:cs="Arial"/>
                <w:sz w:val="16"/>
                <w:szCs w:val="16"/>
                <w:lang w:eastAsia="en-GB"/>
              </w:rPr>
            </w:pPr>
            <w:r>
              <w:rPr>
                <w:rFonts w:cs="Arial"/>
                <w:sz w:val="16"/>
                <w:szCs w:val="16"/>
                <w:lang w:eastAsia="en-GB"/>
              </w:rPr>
              <w:t>37,188</w:t>
            </w:r>
          </w:p>
        </w:tc>
        <w:tc>
          <w:tcPr>
            <w:tcW w:w="1100" w:type="dxa"/>
            <w:tcBorders>
              <w:top w:val="nil"/>
              <w:left w:val="nil"/>
              <w:bottom w:val="nil"/>
              <w:right w:val="nil"/>
            </w:tcBorders>
            <w:shd w:val="clear" w:color="auto" w:fill="auto"/>
            <w:noWrap/>
            <w:vAlign w:val="bottom"/>
          </w:tcPr>
          <w:p w:rsidR="00EA6C41" w:rsidRPr="00EA6C41" w:rsidRDefault="00DC0059" w:rsidP="00DC0059">
            <w:pPr>
              <w:jc w:val="right"/>
              <w:rPr>
                <w:rFonts w:cs="Arial"/>
                <w:sz w:val="16"/>
                <w:szCs w:val="16"/>
                <w:lang w:eastAsia="en-GB"/>
              </w:rPr>
            </w:pPr>
            <w:r>
              <w:rPr>
                <w:rFonts w:cs="Arial"/>
                <w:sz w:val="16"/>
                <w:szCs w:val="16"/>
                <w:lang w:eastAsia="en-GB"/>
              </w:rPr>
              <w:t>37,188</w:t>
            </w:r>
          </w:p>
        </w:tc>
        <w:tc>
          <w:tcPr>
            <w:tcW w:w="964" w:type="dxa"/>
            <w:tcBorders>
              <w:top w:val="nil"/>
              <w:left w:val="nil"/>
              <w:bottom w:val="nil"/>
              <w:right w:val="single" w:sz="8" w:space="0" w:color="auto"/>
            </w:tcBorders>
            <w:shd w:val="clear" w:color="auto" w:fill="auto"/>
            <w:noWrap/>
            <w:vAlign w:val="bottom"/>
          </w:tcPr>
          <w:p w:rsidR="00EA6C41" w:rsidRPr="00EA6C41" w:rsidRDefault="00B618B9" w:rsidP="00B618B9">
            <w:pPr>
              <w:jc w:val="right"/>
              <w:rPr>
                <w:rFonts w:cs="Arial"/>
                <w:sz w:val="16"/>
                <w:szCs w:val="16"/>
                <w:lang w:eastAsia="en-GB"/>
              </w:rPr>
            </w:pPr>
            <w:r>
              <w:rPr>
                <w:rFonts w:cs="Arial"/>
                <w:sz w:val="16"/>
                <w:szCs w:val="16"/>
                <w:lang w:eastAsia="en-GB"/>
              </w:rPr>
              <w:t>37,188</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Allotments</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B618B9">
            <w:pPr>
              <w:jc w:val="right"/>
              <w:rPr>
                <w:rFonts w:cs="Arial"/>
                <w:sz w:val="16"/>
                <w:szCs w:val="16"/>
                <w:lang w:eastAsia="en-GB"/>
              </w:rPr>
            </w:pPr>
            <w:r w:rsidRPr="00EA6C41">
              <w:rPr>
                <w:rFonts w:cs="Arial"/>
                <w:sz w:val="16"/>
                <w:szCs w:val="16"/>
                <w:lang w:eastAsia="en-GB"/>
              </w:rPr>
              <w:t>2</w:t>
            </w:r>
            <w:r w:rsidR="00B618B9">
              <w:rPr>
                <w:rFonts w:cs="Arial"/>
                <w:sz w:val="16"/>
                <w:szCs w:val="16"/>
                <w:lang w:eastAsia="en-GB"/>
              </w:rPr>
              <w:t>6,680</w:t>
            </w:r>
          </w:p>
        </w:tc>
        <w:tc>
          <w:tcPr>
            <w:tcW w:w="1100" w:type="dxa"/>
            <w:tcBorders>
              <w:top w:val="nil"/>
              <w:left w:val="nil"/>
              <w:bottom w:val="nil"/>
              <w:right w:val="nil"/>
            </w:tcBorders>
            <w:shd w:val="clear" w:color="auto" w:fill="auto"/>
            <w:noWrap/>
            <w:vAlign w:val="bottom"/>
          </w:tcPr>
          <w:p w:rsidR="00EA6C41" w:rsidRPr="00EA6C41" w:rsidRDefault="00EA6C41" w:rsidP="00B618B9">
            <w:pPr>
              <w:jc w:val="right"/>
              <w:rPr>
                <w:rFonts w:cs="Arial"/>
                <w:sz w:val="16"/>
                <w:szCs w:val="16"/>
                <w:lang w:eastAsia="en-GB"/>
              </w:rPr>
            </w:pPr>
            <w:r w:rsidRPr="00EA6C41">
              <w:rPr>
                <w:rFonts w:cs="Arial"/>
                <w:sz w:val="16"/>
                <w:szCs w:val="16"/>
                <w:lang w:eastAsia="en-GB"/>
              </w:rPr>
              <w:t>2</w:t>
            </w:r>
            <w:r w:rsidR="00B618B9">
              <w:rPr>
                <w:rFonts w:cs="Arial"/>
                <w:sz w:val="16"/>
                <w:szCs w:val="16"/>
                <w:lang w:eastAsia="en-GB"/>
              </w:rPr>
              <w:t>6,680</w:t>
            </w:r>
          </w:p>
        </w:tc>
        <w:tc>
          <w:tcPr>
            <w:tcW w:w="964" w:type="dxa"/>
            <w:tcBorders>
              <w:top w:val="nil"/>
              <w:left w:val="nil"/>
              <w:bottom w:val="nil"/>
              <w:right w:val="single" w:sz="8" w:space="0" w:color="auto"/>
            </w:tcBorders>
            <w:shd w:val="clear" w:color="auto" w:fill="auto"/>
            <w:noWrap/>
            <w:vAlign w:val="bottom"/>
          </w:tcPr>
          <w:p w:rsidR="00EA6C41" w:rsidRPr="00EA6C41" w:rsidRDefault="00296055" w:rsidP="00B618B9">
            <w:pPr>
              <w:jc w:val="right"/>
              <w:rPr>
                <w:rFonts w:cs="Arial"/>
                <w:sz w:val="16"/>
                <w:szCs w:val="16"/>
                <w:lang w:eastAsia="en-GB"/>
              </w:rPr>
            </w:pPr>
            <w:r>
              <w:rPr>
                <w:rFonts w:cs="Arial"/>
                <w:sz w:val="16"/>
                <w:szCs w:val="16"/>
                <w:lang w:eastAsia="en-GB"/>
              </w:rPr>
              <w:t>2</w:t>
            </w:r>
            <w:r w:rsidR="00B618B9">
              <w:rPr>
                <w:rFonts w:cs="Arial"/>
                <w:sz w:val="16"/>
                <w:szCs w:val="16"/>
                <w:lang w:eastAsia="en-GB"/>
              </w:rPr>
              <w:t>4,669</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Ditches and Streams</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296055" w:rsidP="00B44BEC">
            <w:pPr>
              <w:jc w:val="right"/>
              <w:rPr>
                <w:rFonts w:cs="Arial"/>
                <w:sz w:val="16"/>
                <w:szCs w:val="16"/>
                <w:lang w:eastAsia="en-GB"/>
              </w:rPr>
            </w:pPr>
            <w:r>
              <w:rPr>
                <w:rFonts w:cs="Arial"/>
                <w:sz w:val="16"/>
                <w:szCs w:val="16"/>
                <w:lang w:eastAsia="en-GB"/>
              </w:rPr>
              <w:t>7</w:t>
            </w:r>
            <w:r w:rsidR="00B44BEC">
              <w:rPr>
                <w:rFonts w:cs="Arial"/>
                <w:sz w:val="16"/>
                <w:szCs w:val="16"/>
                <w:lang w:eastAsia="en-GB"/>
              </w:rPr>
              <w:t>5</w:t>
            </w:r>
            <w:r>
              <w:rPr>
                <w:rFonts w:cs="Arial"/>
                <w:sz w:val="16"/>
                <w:szCs w:val="16"/>
                <w:lang w:eastAsia="en-GB"/>
              </w:rPr>
              <w:t>,481</w:t>
            </w:r>
          </w:p>
        </w:tc>
        <w:tc>
          <w:tcPr>
            <w:tcW w:w="1100" w:type="dxa"/>
            <w:tcBorders>
              <w:top w:val="nil"/>
              <w:left w:val="nil"/>
              <w:bottom w:val="nil"/>
              <w:right w:val="nil"/>
            </w:tcBorders>
            <w:shd w:val="clear" w:color="auto" w:fill="auto"/>
            <w:noWrap/>
            <w:vAlign w:val="bottom"/>
          </w:tcPr>
          <w:p w:rsidR="00EA6C41" w:rsidRPr="00EA6C41" w:rsidRDefault="00296055" w:rsidP="00296055">
            <w:pPr>
              <w:jc w:val="right"/>
              <w:rPr>
                <w:rFonts w:cs="Arial"/>
                <w:sz w:val="16"/>
                <w:szCs w:val="16"/>
                <w:lang w:eastAsia="en-GB"/>
              </w:rPr>
            </w:pPr>
            <w:r>
              <w:rPr>
                <w:rFonts w:cs="Arial"/>
                <w:sz w:val="16"/>
                <w:szCs w:val="16"/>
                <w:lang w:eastAsia="en-GB"/>
              </w:rPr>
              <w:t>70,481</w:t>
            </w:r>
          </w:p>
        </w:tc>
        <w:tc>
          <w:tcPr>
            <w:tcW w:w="964" w:type="dxa"/>
            <w:tcBorders>
              <w:top w:val="nil"/>
              <w:left w:val="nil"/>
              <w:bottom w:val="nil"/>
              <w:right w:val="single" w:sz="8" w:space="0" w:color="auto"/>
            </w:tcBorders>
            <w:shd w:val="clear" w:color="auto" w:fill="auto"/>
            <w:noWrap/>
            <w:vAlign w:val="bottom"/>
          </w:tcPr>
          <w:p w:rsidR="00EA6C41" w:rsidRPr="00EA6C41" w:rsidRDefault="00B618B9" w:rsidP="00296055">
            <w:pPr>
              <w:jc w:val="right"/>
              <w:rPr>
                <w:rFonts w:cs="Arial"/>
                <w:sz w:val="16"/>
                <w:szCs w:val="16"/>
                <w:lang w:eastAsia="en-GB"/>
              </w:rPr>
            </w:pPr>
            <w:r>
              <w:rPr>
                <w:rFonts w:cs="Arial"/>
                <w:sz w:val="16"/>
                <w:szCs w:val="16"/>
                <w:lang w:eastAsia="en-GB"/>
              </w:rPr>
              <w:t>70,481</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Cemeteries</w:t>
            </w:r>
          </w:p>
        </w:tc>
        <w:tc>
          <w:tcPr>
            <w:tcW w:w="1480" w:type="dxa"/>
            <w:tcBorders>
              <w:top w:val="nil"/>
              <w:left w:val="nil"/>
              <w:bottom w:val="nil"/>
              <w:right w:val="nil"/>
            </w:tcBorders>
            <w:shd w:val="clear" w:color="auto" w:fill="auto"/>
            <w:noWrap/>
            <w:vAlign w:val="bottom"/>
          </w:tcPr>
          <w:p w:rsidR="00EA6C41" w:rsidRPr="00EA6C41" w:rsidRDefault="00B618B9" w:rsidP="00B618B9">
            <w:pPr>
              <w:jc w:val="right"/>
              <w:rPr>
                <w:rFonts w:cs="Arial"/>
                <w:sz w:val="16"/>
                <w:szCs w:val="16"/>
                <w:lang w:eastAsia="en-GB"/>
              </w:rPr>
            </w:pPr>
            <w:r>
              <w:rPr>
                <w:rFonts w:cs="Arial"/>
                <w:sz w:val="16"/>
                <w:szCs w:val="16"/>
                <w:lang w:eastAsia="en-GB"/>
              </w:rPr>
              <w:t>20,640</w:t>
            </w: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B618B9" w:rsidP="00B618B9">
            <w:pPr>
              <w:jc w:val="right"/>
              <w:rPr>
                <w:rFonts w:cs="Arial"/>
                <w:sz w:val="16"/>
                <w:szCs w:val="16"/>
                <w:lang w:eastAsia="en-GB"/>
              </w:rPr>
            </w:pPr>
            <w:r>
              <w:rPr>
                <w:rFonts w:cs="Arial"/>
                <w:sz w:val="16"/>
                <w:szCs w:val="16"/>
                <w:lang w:eastAsia="en-GB"/>
              </w:rPr>
              <w:t>20,640</w:t>
            </w:r>
          </w:p>
        </w:tc>
        <w:tc>
          <w:tcPr>
            <w:tcW w:w="964" w:type="dxa"/>
            <w:tcBorders>
              <w:top w:val="nil"/>
              <w:left w:val="nil"/>
              <w:bottom w:val="nil"/>
              <w:right w:val="single" w:sz="8" w:space="0" w:color="auto"/>
            </w:tcBorders>
            <w:shd w:val="clear" w:color="auto" w:fill="auto"/>
            <w:noWrap/>
            <w:vAlign w:val="bottom"/>
          </w:tcPr>
          <w:p w:rsidR="00EA6C41" w:rsidRPr="00EA6C41" w:rsidRDefault="00296055" w:rsidP="00296055">
            <w:pPr>
              <w:jc w:val="right"/>
              <w:rPr>
                <w:rFonts w:cs="Arial"/>
                <w:sz w:val="16"/>
                <w:szCs w:val="16"/>
                <w:lang w:eastAsia="en-GB"/>
              </w:rPr>
            </w:pPr>
            <w:r>
              <w:rPr>
                <w:rFonts w:cs="Arial"/>
                <w:sz w:val="16"/>
                <w:szCs w:val="16"/>
                <w:lang w:eastAsia="en-GB"/>
              </w:rPr>
              <w:t>19,972</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Street Furniture</w:t>
            </w:r>
          </w:p>
        </w:tc>
        <w:tc>
          <w:tcPr>
            <w:tcW w:w="1480" w:type="dxa"/>
            <w:tcBorders>
              <w:top w:val="nil"/>
              <w:left w:val="nil"/>
              <w:bottom w:val="single" w:sz="4" w:space="0" w:color="auto"/>
              <w:right w:val="nil"/>
            </w:tcBorders>
            <w:shd w:val="clear" w:color="auto" w:fill="auto"/>
            <w:noWrap/>
            <w:vAlign w:val="bottom"/>
          </w:tcPr>
          <w:p w:rsidR="00EA6C41" w:rsidRPr="00EA6C41" w:rsidRDefault="00EA6C41" w:rsidP="00EA6C41">
            <w:pPr>
              <w:rPr>
                <w:rFonts w:cs="Arial"/>
                <w:color w:val="FF0000"/>
                <w:sz w:val="16"/>
                <w:szCs w:val="16"/>
                <w:lang w:eastAsia="en-GB"/>
              </w:rPr>
            </w:pPr>
            <w:r w:rsidRPr="00EA6C41">
              <w:rPr>
                <w:rFonts w:cs="Arial"/>
                <w:color w:val="FF0000"/>
                <w:sz w:val="16"/>
                <w:szCs w:val="16"/>
                <w:lang w:eastAsia="en-GB"/>
              </w:rPr>
              <w:t> </w:t>
            </w:r>
          </w:p>
        </w:tc>
        <w:tc>
          <w:tcPr>
            <w:tcW w:w="1100" w:type="dxa"/>
            <w:tcBorders>
              <w:top w:val="nil"/>
              <w:left w:val="nil"/>
              <w:bottom w:val="single" w:sz="4" w:space="0" w:color="auto"/>
              <w:right w:val="nil"/>
            </w:tcBorders>
            <w:shd w:val="clear" w:color="auto" w:fill="auto"/>
            <w:noWrap/>
            <w:vAlign w:val="bottom"/>
          </w:tcPr>
          <w:p w:rsidR="00EA6C41" w:rsidRPr="00EA6C41" w:rsidRDefault="00EA6C41" w:rsidP="004F662B">
            <w:pPr>
              <w:jc w:val="right"/>
              <w:rPr>
                <w:rFonts w:cs="Arial"/>
                <w:sz w:val="16"/>
                <w:szCs w:val="16"/>
                <w:lang w:eastAsia="en-GB"/>
              </w:rPr>
            </w:pPr>
            <w:r w:rsidRPr="00EA6C41">
              <w:rPr>
                <w:rFonts w:cs="Arial"/>
                <w:sz w:val="16"/>
                <w:szCs w:val="16"/>
                <w:lang w:eastAsia="en-GB"/>
              </w:rPr>
              <w:t>9</w:t>
            </w:r>
            <w:r w:rsidR="004F662B">
              <w:rPr>
                <w:rFonts w:cs="Arial"/>
                <w:sz w:val="16"/>
                <w:szCs w:val="16"/>
                <w:lang w:eastAsia="en-GB"/>
              </w:rPr>
              <w:t>9</w:t>
            </w:r>
            <w:r w:rsidRPr="00EA6C41">
              <w:rPr>
                <w:rFonts w:cs="Arial"/>
                <w:sz w:val="16"/>
                <w:szCs w:val="16"/>
                <w:lang w:eastAsia="en-GB"/>
              </w:rPr>
              <w:t>,000</w:t>
            </w:r>
          </w:p>
        </w:tc>
        <w:tc>
          <w:tcPr>
            <w:tcW w:w="1100" w:type="dxa"/>
            <w:tcBorders>
              <w:top w:val="nil"/>
              <w:left w:val="nil"/>
              <w:bottom w:val="single" w:sz="4" w:space="0" w:color="auto"/>
              <w:right w:val="nil"/>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94,000</w:t>
            </w:r>
          </w:p>
        </w:tc>
        <w:tc>
          <w:tcPr>
            <w:tcW w:w="964" w:type="dxa"/>
            <w:tcBorders>
              <w:top w:val="nil"/>
              <w:left w:val="nil"/>
              <w:bottom w:val="single" w:sz="4" w:space="0" w:color="auto"/>
              <w:right w:val="single" w:sz="8" w:space="0" w:color="auto"/>
            </w:tcBorders>
            <w:shd w:val="clear" w:color="auto" w:fill="auto"/>
            <w:noWrap/>
            <w:vAlign w:val="bottom"/>
          </w:tcPr>
          <w:p w:rsidR="00EA6C41" w:rsidRPr="00EA6C41" w:rsidRDefault="00B352D9" w:rsidP="00B352D9">
            <w:pPr>
              <w:jc w:val="right"/>
              <w:rPr>
                <w:rFonts w:cs="Arial"/>
                <w:sz w:val="16"/>
                <w:szCs w:val="16"/>
                <w:lang w:eastAsia="en-GB"/>
              </w:rPr>
            </w:pPr>
            <w:r>
              <w:rPr>
                <w:rFonts w:cs="Arial"/>
                <w:sz w:val="16"/>
                <w:szCs w:val="16"/>
                <w:lang w:eastAsia="en-GB"/>
              </w:rPr>
              <w:t>94,000</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 </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b/>
                <w:bCs/>
                <w:sz w:val="16"/>
                <w:szCs w:val="16"/>
                <w:lang w:eastAsia="en-GB"/>
              </w:rPr>
            </w:pPr>
            <w:r w:rsidRPr="00EA6C41">
              <w:rPr>
                <w:rFonts w:cs="Arial"/>
                <w:b/>
                <w:bCs/>
                <w:sz w:val="16"/>
                <w:szCs w:val="16"/>
                <w:lang w:eastAsia="en-GB"/>
              </w:rPr>
              <w:t>Total Special Expenses</w:t>
            </w:r>
          </w:p>
        </w:tc>
        <w:tc>
          <w:tcPr>
            <w:tcW w:w="1480" w:type="dxa"/>
            <w:tcBorders>
              <w:top w:val="nil"/>
              <w:left w:val="nil"/>
              <w:bottom w:val="nil"/>
              <w:right w:val="nil"/>
            </w:tcBorders>
            <w:shd w:val="clear" w:color="auto" w:fill="auto"/>
            <w:noWrap/>
            <w:vAlign w:val="bottom"/>
          </w:tcPr>
          <w:p w:rsidR="00EA6C41" w:rsidRPr="00EA6C41" w:rsidRDefault="00B618B9" w:rsidP="00B618B9">
            <w:pPr>
              <w:jc w:val="right"/>
              <w:rPr>
                <w:rFonts w:cs="Arial"/>
                <w:b/>
                <w:bCs/>
                <w:sz w:val="16"/>
                <w:szCs w:val="16"/>
                <w:lang w:eastAsia="en-GB"/>
              </w:rPr>
            </w:pPr>
            <w:r>
              <w:rPr>
                <w:rFonts w:cs="Arial"/>
                <w:b/>
                <w:bCs/>
                <w:sz w:val="16"/>
                <w:szCs w:val="16"/>
                <w:lang w:eastAsia="en-GB"/>
              </w:rPr>
              <w:t>20,640</w:t>
            </w:r>
          </w:p>
        </w:tc>
        <w:tc>
          <w:tcPr>
            <w:tcW w:w="1100" w:type="dxa"/>
            <w:tcBorders>
              <w:top w:val="nil"/>
              <w:left w:val="nil"/>
              <w:bottom w:val="nil"/>
              <w:right w:val="nil"/>
            </w:tcBorders>
            <w:shd w:val="clear" w:color="auto" w:fill="auto"/>
            <w:noWrap/>
            <w:vAlign w:val="bottom"/>
          </w:tcPr>
          <w:p w:rsidR="00EA6C41" w:rsidRPr="00EA6C41" w:rsidRDefault="00EA6C41" w:rsidP="004F662B">
            <w:pPr>
              <w:jc w:val="right"/>
              <w:rPr>
                <w:rFonts w:cs="Arial"/>
                <w:b/>
                <w:bCs/>
                <w:sz w:val="16"/>
                <w:szCs w:val="16"/>
                <w:lang w:eastAsia="en-GB"/>
              </w:rPr>
            </w:pPr>
            <w:r w:rsidRPr="00EA6C41">
              <w:rPr>
                <w:rFonts w:cs="Arial"/>
                <w:b/>
                <w:bCs/>
                <w:sz w:val="16"/>
                <w:szCs w:val="16"/>
                <w:lang w:eastAsia="en-GB"/>
              </w:rPr>
              <w:t>4</w:t>
            </w:r>
            <w:r w:rsidR="004F662B">
              <w:rPr>
                <w:rFonts w:cs="Arial"/>
                <w:b/>
                <w:bCs/>
                <w:sz w:val="16"/>
                <w:szCs w:val="16"/>
                <w:lang w:eastAsia="en-GB"/>
              </w:rPr>
              <w:t>9</w:t>
            </w:r>
            <w:r w:rsidR="00B618B9">
              <w:rPr>
                <w:rFonts w:cs="Arial"/>
                <w:b/>
                <w:bCs/>
                <w:sz w:val="16"/>
                <w:szCs w:val="16"/>
                <w:lang w:eastAsia="en-GB"/>
              </w:rPr>
              <w:t>5,056</w:t>
            </w:r>
          </w:p>
        </w:tc>
        <w:tc>
          <w:tcPr>
            <w:tcW w:w="1100" w:type="dxa"/>
            <w:tcBorders>
              <w:top w:val="nil"/>
              <w:left w:val="nil"/>
              <w:bottom w:val="nil"/>
              <w:right w:val="nil"/>
            </w:tcBorders>
            <w:shd w:val="clear" w:color="auto" w:fill="auto"/>
            <w:noWrap/>
            <w:vAlign w:val="bottom"/>
          </w:tcPr>
          <w:p w:rsidR="00EA6C41" w:rsidRPr="00EA6C41" w:rsidRDefault="00B618B9" w:rsidP="004F662B">
            <w:pPr>
              <w:jc w:val="right"/>
              <w:rPr>
                <w:rFonts w:cs="Arial"/>
                <w:b/>
                <w:bCs/>
                <w:sz w:val="16"/>
                <w:szCs w:val="16"/>
                <w:lang w:eastAsia="en-GB"/>
              </w:rPr>
            </w:pPr>
            <w:r>
              <w:rPr>
                <w:rFonts w:cs="Arial"/>
                <w:b/>
                <w:bCs/>
                <w:sz w:val="16"/>
                <w:szCs w:val="16"/>
                <w:lang w:eastAsia="en-GB"/>
              </w:rPr>
              <w:t>5</w:t>
            </w:r>
            <w:r w:rsidR="004F662B">
              <w:rPr>
                <w:rFonts w:cs="Arial"/>
                <w:b/>
                <w:bCs/>
                <w:sz w:val="16"/>
                <w:szCs w:val="16"/>
                <w:lang w:eastAsia="en-GB"/>
              </w:rPr>
              <w:t>1</w:t>
            </w:r>
            <w:r>
              <w:rPr>
                <w:rFonts w:cs="Arial"/>
                <w:b/>
                <w:bCs/>
                <w:sz w:val="16"/>
                <w:szCs w:val="16"/>
                <w:lang w:eastAsia="en-GB"/>
              </w:rPr>
              <w:t>5,696</w:t>
            </w: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B618B9">
            <w:pPr>
              <w:jc w:val="right"/>
              <w:rPr>
                <w:rFonts w:cs="Arial"/>
                <w:b/>
                <w:bCs/>
                <w:sz w:val="16"/>
                <w:szCs w:val="16"/>
                <w:lang w:eastAsia="en-GB"/>
              </w:rPr>
            </w:pPr>
            <w:r w:rsidRPr="00EA6C41">
              <w:rPr>
                <w:rFonts w:cs="Arial"/>
                <w:b/>
                <w:bCs/>
                <w:sz w:val="16"/>
                <w:szCs w:val="16"/>
                <w:lang w:eastAsia="en-GB"/>
              </w:rPr>
              <w:t>4</w:t>
            </w:r>
            <w:r w:rsidR="00B618B9">
              <w:rPr>
                <w:rFonts w:cs="Arial"/>
                <w:b/>
                <w:bCs/>
                <w:sz w:val="16"/>
                <w:szCs w:val="16"/>
                <w:lang w:eastAsia="en-GB"/>
              </w:rPr>
              <w:t>95,020</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r w:rsidRPr="00EA6C41">
              <w:rPr>
                <w:rFonts w:cs="Arial"/>
                <w:sz w:val="16"/>
                <w:szCs w:val="16"/>
                <w:lang w:eastAsia="en-GB"/>
              </w:rPr>
              <w:t> </w:t>
            </w: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 </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p>
        </w:tc>
        <w:tc>
          <w:tcPr>
            <w:tcW w:w="1480" w:type="dxa"/>
            <w:tcBorders>
              <w:top w:val="nil"/>
              <w:left w:val="nil"/>
              <w:bottom w:val="nil"/>
              <w:right w:val="nil"/>
            </w:tcBorders>
            <w:shd w:val="clear" w:color="auto" w:fill="auto"/>
            <w:noWrap/>
            <w:vAlign w:val="bottom"/>
          </w:tcPr>
          <w:p w:rsidR="00EA6C41" w:rsidRPr="00EA6C41" w:rsidRDefault="00EA6C41" w:rsidP="00254247">
            <w:pPr>
              <w:jc w:val="center"/>
              <w:rPr>
                <w:rFonts w:cs="Arial"/>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296055">
            <w:pPr>
              <w:jc w:val="right"/>
              <w:rPr>
                <w:rFonts w:cs="Arial"/>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p>
        </w:tc>
        <w:tc>
          <w:tcPr>
            <w:tcW w:w="1480" w:type="dxa"/>
            <w:tcBorders>
              <w:top w:val="nil"/>
              <w:left w:val="nil"/>
              <w:bottom w:val="nil"/>
              <w:right w:val="nil"/>
            </w:tcBorders>
            <w:shd w:val="clear" w:color="auto" w:fill="auto"/>
            <w:noWrap/>
            <w:vAlign w:val="bottom"/>
          </w:tcPr>
          <w:p w:rsidR="00EA6C41" w:rsidRPr="00EA6C41" w:rsidRDefault="00EA6C41" w:rsidP="00EA6C41">
            <w:pPr>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color w:val="FF0000"/>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sz w:val="16"/>
                <w:szCs w:val="16"/>
                <w:lang w:eastAsia="en-GB"/>
              </w:rPr>
            </w:pPr>
            <w:r w:rsidRPr="00EA6C41">
              <w:rPr>
                <w:rFonts w:cs="Arial"/>
                <w:sz w:val="16"/>
                <w:szCs w:val="16"/>
                <w:lang w:eastAsia="en-GB"/>
              </w:rPr>
              <w:t> </w:t>
            </w:r>
          </w:p>
        </w:tc>
      </w:tr>
      <w:tr w:rsidR="00EA6C41" w:rsidRPr="00EA6C41">
        <w:trPr>
          <w:trHeight w:val="255"/>
        </w:trPr>
        <w:tc>
          <w:tcPr>
            <w:tcW w:w="305" w:type="dxa"/>
            <w:tcBorders>
              <w:top w:val="nil"/>
              <w:left w:val="single" w:sz="8" w:space="0" w:color="auto"/>
              <w:bottom w:val="nil"/>
              <w:right w:val="nil"/>
            </w:tcBorders>
            <w:shd w:val="clear" w:color="auto" w:fill="auto"/>
            <w:noWrap/>
            <w:vAlign w:val="bottom"/>
          </w:tcPr>
          <w:p w:rsidR="00EA6C41" w:rsidRPr="00EA6C41" w:rsidRDefault="00EA6C41" w:rsidP="00EA6C41">
            <w:pPr>
              <w:rPr>
                <w:rFonts w:cs="Arial"/>
                <w:sz w:val="16"/>
                <w:szCs w:val="16"/>
                <w:lang w:eastAsia="en-GB"/>
              </w:rPr>
            </w:pPr>
          </w:p>
        </w:tc>
        <w:tc>
          <w:tcPr>
            <w:tcW w:w="1480" w:type="dxa"/>
            <w:tcBorders>
              <w:top w:val="nil"/>
              <w:left w:val="nil"/>
              <w:bottom w:val="nil"/>
              <w:right w:val="nil"/>
            </w:tcBorders>
            <w:shd w:val="clear" w:color="auto" w:fill="auto"/>
            <w:noWrap/>
            <w:vAlign w:val="bottom"/>
          </w:tcPr>
          <w:p w:rsidR="00EA6C41" w:rsidRPr="00EA6C41" w:rsidRDefault="00EA6C41" w:rsidP="00254247">
            <w:pPr>
              <w:jc w:val="center"/>
              <w:rPr>
                <w:rFonts w:cs="Arial"/>
                <w:b/>
                <w:bCs/>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296055">
            <w:pPr>
              <w:jc w:val="right"/>
              <w:rPr>
                <w:rFonts w:cs="Arial"/>
                <w:b/>
                <w:bCs/>
                <w:sz w:val="16"/>
                <w:szCs w:val="16"/>
                <w:lang w:eastAsia="en-GB"/>
              </w:rPr>
            </w:pPr>
          </w:p>
        </w:tc>
        <w:tc>
          <w:tcPr>
            <w:tcW w:w="1100" w:type="dxa"/>
            <w:tcBorders>
              <w:top w:val="nil"/>
              <w:left w:val="nil"/>
              <w:bottom w:val="nil"/>
              <w:right w:val="nil"/>
            </w:tcBorders>
            <w:shd w:val="clear" w:color="auto" w:fill="auto"/>
            <w:noWrap/>
            <w:vAlign w:val="bottom"/>
          </w:tcPr>
          <w:p w:rsidR="00EA6C41" w:rsidRPr="00EA6C41" w:rsidRDefault="00EA6C41" w:rsidP="00EA6C41">
            <w:pPr>
              <w:jc w:val="right"/>
              <w:rPr>
                <w:rFonts w:cs="Arial"/>
                <w:b/>
                <w:bCs/>
                <w:sz w:val="16"/>
                <w:szCs w:val="16"/>
                <w:lang w:eastAsia="en-GB"/>
              </w:rPr>
            </w:pPr>
          </w:p>
        </w:tc>
        <w:tc>
          <w:tcPr>
            <w:tcW w:w="964" w:type="dxa"/>
            <w:tcBorders>
              <w:top w:val="nil"/>
              <w:left w:val="nil"/>
              <w:bottom w:val="nil"/>
              <w:right w:val="single" w:sz="8" w:space="0" w:color="auto"/>
            </w:tcBorders>
            <w:shd w:val="clear" w:color="auto" w:fill="auto"/>
            <w:noWrap/>
            <w:vAlign w:val="bottom"/>
          </w:tcPr>
          <w:p w:rsidR="00EA6C41" w:rsidRPr="00EA6C41" w:rsidRDefault="00EA6C41" w:rsidP="00EA6C41">
            <w:pPr>
              <w:jc w:val="right"/>
              <w:rPr>
                <w:rFonts w:cs="Arial"/>
                <w:b/>
                <w:bCs/>
                <w:sz w:val="16"/>
                <w:szCs w:val="16"/>
                <w:lang w:eastAsia="en-GB"/>
              </w:rPr>
            </w:pPr>
          </w:p>
        </w:tc>
      </w:tr>
      <w:tr w:rsidR="00EA6C41" w:rsidRPr="00EA6C41" w:rsidTr="00E54FCD">
        <w:trPr>
          <w:trHeight w:val="80"/>
        </w:trPr>
        <w:tc>
          <w:tcPr>
            <w:tcW w:w="1785" w:type="dxa"/>
            <w:gridSpan w:val="2"/>
            <w:tcBorders>
              <w:top w:val="nil"/>
              <w:left w:val="single" w:sz="8" w:space="0" w:color="auto"/>
              <w:bottom w:val="single" w:sz="8" w:space="0" w:color="auto"/>
              <w:right w:val="nil"/>
            </w:tcBorders>
            <w:shd w:val="clear" w:color="auto" w:fill="auto"/>
            <w:noWrap/>
            <w:vAlign w:val="bottom"/>
          </w:tcPr>
          <w:p w:rsidR="00EA6C41" w:rsidRPr="00EA6C41" w:rsidRDefault="00EA6C41" w:rsidP="00EA6C41">
            <w:pPr>
              <w:rPr>
                <w:rFonts w:cs="Arial"/>
                <w:sz w:val="16"/>
                <w:szCs w:val="16"/>
                <w:lang w:eastAsia="en-GB"/>
              </w:rPr>
            </w:pPr>
          </w:p>
        </w:tc>
        <w:tc>
          <w:tcPr>
            <w:tcW w:w="1100" w:type="dxa"/>
            <w:tcBorders>
              <w:top w:val="nil"/>
              <w:left w:val="nil"/>
              <w:bottom w:val="single" w:sz="8" w:space="0" w:color="auto"/>
              <w:right w:val="nil"/>
            </w:tcBorders>
            <w:shd w:val="clear" w:color="auto" w:fill="auto"/>
            <w:noWrap/>
            <w:vAlign w:val="bottom"/>
          </w:tcPr>
          <w:p w:rsidR="00EA6C41" w:rsidRPr="00EA6C41" w:rsidRDefault="00EA6C41" w:rsidP="00EA6C41">
            <w:pPr>
              <w:rPr>
                <w:rFonts w:cs="Arial"/>
                <w:sz w:val="20"/>
                <w:szCs w:val="20"/>
                <w:lang w:eastAsia="en-GB"/>
              </w:rPr>
            </w:pPr>
          </w:p>
        </w:tc>
        <w:tc>
          <w:tcPr>
            <w:tcW w:w="1100" w:type="dxa"/>
            <w:tcBorders>
              <w:top w:val="nil"/>
              <w:left w:val="nil"/>
              <w:bottom w:val="single" w:sz="8" w:space="0" w:color="auto"/>
              <w:right w:val="nil"/>
            </w:tcBorders>
            <w:shd w:val="clear" w:color="auto" w:fill="auto"/>
            <w:noWrap/>
            <w:vAlign w:val="bottom"/>
          </w:tcPr>
          <w:p w:rsidR="00EA6C41" w:rsidRPr="00EA6C41" w:rsidRDefault="00EA6C41" w:rsidP="00EA6C41">
            <w:pPr>
              <w:rPr>
                <w:rFonts w:cs="Arial"/>
                <w:sz w:val="20"/>
                <w:szCs w:val="20"/>
                <w:lang w:eastAsia="en-GB"/>
              </w:rPr>
            </w:pPr>
          </w:p>
        </w:tc>
        <w:tc>
          <w:tcPr>
            <w:tcW w:w="964" w:type="dxa"/>
            <w:tcBorders>
              <w:top w:val="nil"/>
              <w:left w:val="nil"/>
              <w:bottom w:val="single" w:sz="8" w:space="0" w:color="auto"/>
              <w:right w:val="single" w:sz="8" w:space="0" w:color="auto"/>
            </w:tcBorders>
            <w:shd w:val="clear" w:color="auto" w:fill="auto"/>
            <w:noWrap/>
            <w:vAlign w:val="bottom"/>
          </w:tcPr>
          <w:p w:rsidR="00EA6C41" w:rsidRPr="00EA6C41" w:rsidRDefault="00EA6C41" w:rsidP="00EA6C41">
            <w:pPr>
              <w:rPr>
                <w:rFonts w:cs="Arial"/>
                <w:sz w:val="20"/>
                <w:szCs w:val="20"/>
                <w:lang w:eastAsia="en-GB"/>
              </w:rPr>
            </w:pPr>
            <w:r w:rsidRPr="00EA6C41">
              <w:rPr>
                <w:rFonts w:cs="Arial"/>
                <w:sz w:val="20"/>
                <w:szCs w:val="20"/>
                <w:lang w:eastAsia="en-GB"/>
              </w:rPr>
              <w:t> </w:t>
            </w:r>
          </w:p>
        </w:tc>
      </w:tr>
    </w:tbl>
    <w:p w:rsidR="00560777" w:rsidRPr="00560777" w:rsidRDefault="00560777" w:rsidP="00A3124D">
      <w:pPr>
        <w:ind w:left="720"/>
      </w:pPr>
    </w:p>
    <w:p w:rsidR="008044E4" w:rsidRDefault="008044E4" w:rsidP="00A3124D">
      <w:pPr>
        <w:ind w:left="720"/>
      </w:pPr>
    </w:p>
    <w:p w:rsidR="00BF52F8" w:rsidRDefault="007C746F" w:rsidP="00560777">
      <w:pPr>
        <w:ind w:left="567" w:hanging="720"/>
      </w:pPr>
      <w:r>
        <w:t xml:space="preserve"> </w:t>
      </w:r>
    </w:p>
    <w:p w:rsidR="007C746F" w:rsidRDefault="00362B75" w:rsidP="007C746F">
      <w:pPr>
        <w:ind w:left="717" w:hanging="717"/>
      </w:pPr>
      <w:r>
        <w:t>16</w:t>
      </w:r>
      <w:r w:rsidR="00BF52F8">
        <w:t>.</w:t>
      </w:r>
      <w:r w:rsidR="00BF52F8">
        <w:tab/>
      </w:r>
      <w:r w:rsidR="007C746F">
        <w:t>The calculation of</w:t>
      </w:r>
      <w:r w:rsidR="003F0F94">
        <w:t xml:space="preserve"> S</w:t>
      </w:r>
      <w:r w:rsidR="007C746F">
        <w:t xml:space="preserve">pecial </w:t>
      </w:r>
      <w:r w:rsidR="003F0F94">
        <w:t>E</w:t>
      </w:r>
      <w:r w:rsidR="007C746F">
        <w:t>xpenses is based on</w:t>
      </w:r>
      <w:r w:rsidR="00B85511">
        <w:t xml:space="preserve"> an</w:t>
      </w:r>
      <w:r w:rsidR="007C746F">
        <w:t xml:space="preserve"> assessment of the types of work undertaken in parishes as a whole. The services are provided in at least one if not all the parishes. However, in the case of cemeteries there is only one cemetery in the </w:t>
      </w:r>
      <w:proofErr w:type="spellStart"/>
      <w:r w:rsidR="007C746F">
        <w:t>parished</w:t>
      </w:r>
      <w:proofErr w:type="spellEnd"/>
      <w:r w:rsidR="007C746F">
        <w:t xml:space="preserve"> areas, </w:t>
      </w:r>
      <w:r w:rsidR="006B1D93">
        <w:t>located in</w:t>
      </w:r>
      <w:r w:rsidR="007C746F">
        <w:t xml:space="preserve"> Old Marston. As outlined in</w:t>
      </w:r>
      <w:r w:rsidR="006B1D93">
        <w:t xml:space="preserve"> </w:t>
      </w:r>
      <w:r w:rsidR="007C746F">
        <w:t xml:space="preserve">paragraph </w:t>
      </w:r>
      <w:r w:rsidR="000822C1">
        <w:t>12</w:t>
      </w:r>
      <w:r w:rsidR="007C746F">
        <w:t xml:space="preserve"> Old Marston have put forward a s</w:t>
      </w:r>
      <w:r w:rsidR="00694610">
        <w:t>uccessful</w:t>
      </w:r>
      <w:r w:rsidR="007C746F">
        <w:t xml:space="preserve"> case</w:t>
      </w:r>
      <w:r w:rsidR="00694610">
        <w:t xml:space="preserve"> to the Council</w:t>
      </w:r>
      <w:r w:rsidR="007C746F">
        <w:t xml:space="preserve"> that the cemetery</w:t>
      </w:r>
      <w:r w:rsidR="00B85511">
        <w:t xml:space="preserve"> is available for use by people living outside of the parish -</w:t>
      </w:r>
      <w:r w:rsidR="007C746F">
        <w:t xml:space="preserve"> particularly in respect of interment of ashes</w:t>
      </w:r>
      <w:r w:rsidR="00B85511">
        <w:t>.</w:t>
      </w:r>
      <w:r w:rsidR="005C3E98">
        <w:t xml:space="preserve"> The Council has</w:t>
      </w:r>
      <w:r w:rsidR="007C746F">
        <w:t xml:space="preserve"> </w:t>
      </w:r>
      <w:r w:rsidR="00F82573">
        <w:t xml:space="preserve">previously </w:t>
      </w:r>
      <w:r w:rsidR="007C746F">
        <w:t xml:space="preserve">accepted this case and approved a </w:t>
      </w:r>
      <w:r w:rsidR="00C37FD3">
        <w:t xml:space="preserve">contribution to </w:t>
      </w:r>
      <w:r w:rsidR="007C746F">
        <w:t xml:space="preserve">the Old Marston precept. </w:t>
      </w:r>
      <w:r w:rsidR="00C37FD3">
        <w:t xml:space="preserve">The total expenditure on the three remaining cemeteries has been charged across all areas except for the </w:t>
      </w:r>
      <w:r w:rsidR="00D9036E" w:rsidRPr="00D9036E">
        <w:t>Old Marston Parish.</w:t>
      </w:r>
    </w:p>
    <w:p w:rsidR="007C746F" w:rsidRDefault="007C746F" w:rsidP="007C746F">
      <w:pPr>
        <w:ind w:left="717" w:hanging="717"/>
      </w:pPr>
    </w:p>
    <w:p w:rsidR="007C746F" w:rsidRDefault="00362B75" w:rsidP="007C746F">
      <w:pPr>
        <w:ind w:left="717" w:hanging="717"/>
      </w:pPr>
      <w:r>
        <w:lastRenderedPageBreak/>
        <w:t>17</w:t>
      </w:r>
      <w:r w:rsidR="007C746F">
        <w:t>.</w:t>
      </w:r>
      <w:r w:rsidR="007C746F">
        <w:tab/>
        <w:t xml:space="preserve">Further details of the calculations, as required by the Act are shown at Appendix 1. Taxes by area and by Band are shown at Appendix 2.  </w:t>
      </w:r>
    </w:p>
    <w:p w:rsidR="00BF52F8" w:rsidRDefault="00BF52F8"/>
    <w:p w:rsidR="00BF52F8" w:rsidRDefault="00362B75">
      <w:pPr>
        <w:ind w:left="720" w:hanging="720"/>
      </w:pPr>
      <w:r>
        <w:t>18</w:t>
      </w:r>
      <w:r w:rsidR="00BF52F8">
        <w:t>.</w:t>
      </w:r>
      <w:r w:rsidR="00BF52F8">
        <w:tab/>
      </w:r>
      <w:r w:rsidR="0074579A">
        <w:rPr>
          <w:b/>
          <w:u w:val="single"/>
        </w:rPr>
        <w:t xml:space="preserve">Oxfordshire </w:t>
      </w:r>
      <w:r w:rsidR="0074579A" w:rsidRPr="0074579A">
        <w:rPr>
          <w:b/>
          <w:u w:val="single"/>
        </w:rPr>
        <w:t>County Council</w:t>
      </w:r>
      <w:r w:rsidR="0074579A">
        <w:rPr>
          <w:b/>
        </w:rPr>
        <w:t xml:space="preserve">: </w:t>
      </w:r>
      <w:r w:rsidR="007309F0" w:rsidRPr="007309F0">
        <w:t>The</w:t>
      </w:r>
      <w:r w:rsidR="007309F0">
        <w:t xml:space="preserve"> </w:t>
      </w:r>
      <w:r w:rsidR="003F0F94">
        <w:t xml:space="preserve">County Council’s </w:t>
      </w:r>
      <w:r w:rsidR="007309F0">
        <w:t>likely precept figure for 201</w:t>
      </w:r>
      <w:r w:rsidR="00B618B9">
        <w:t>5</w:t>
      </w:r>
      <w:r w:rsidR="007309F0">
        <w:t>/1</w:t>
      </w:r>
      <w:r w:rsidR="00B618B9">
        <w:t>6</w:t>
      </w:r>
      <w:r w:rsidR="007309F0">
        <w:t xml:space="preserve"> </w:t>
      </w:r>
      <w:r w:rsidR="003F0F94">
        <w:t>is</w:t>
      </w:r>
      <w:r w:rsidR="007309F0">
        <w:t xml:space="preserve"> £</w:t>
      </w:r>
      <w:r w:rsidR="00E56954">
        <w:t>5</w:t>
      </w:r>
      <w:r w:rsidR="00277A13">
        <w:t>2,575,141.40</w:t>
      </w:r>
      <w:r w:rsidR="007309F0">
        <w:t xml:space="preserve"> giving a Band D Council Tax of £</w:t>
      </w:r>
      <w:r w:rsidR="00E56954">
        <w:t>1,2</w:t>
      </w:r>
      <w:r w:rsidR="00277A13">
        <w:t>32.46</w:t>
      </w:r>
      <w:r w:rsidR="007309F0">
        <w:t xml:space="preserve"> </w:t>
      </w:r>
      <w:r w:rsidR="00CA7B55">
        <w:t xml:space="preserve">a </w:t>
      </w:r>
      <w:r w:rsidR="00E56954">
        <w:t>1.99</w:t>
      </w:r>
      <w:r w:rsidR="00CA7B55">
        <w:t xml:space="preserve">% </w:t>
      </w:r>
      <w:r w:rsidR="00E81D80">
        <w:t xml:space="preserve">increase </w:t>
      </w:r>
      <w:r w:rsidR="00CA7B55">
        <w:t>on the 201</w:t>
      </w:r>
      <w:r w:rsidR="00277A13">
        <w:t>4</w:t>
      </w:r>
      <w:r w:rsidR="00CA7B55">
        <w:t>/1</w:t>
      </w:r>
      <w:r w:rsidR="00277A13">
        <w:t>5</w:t>
      </w:r>
      <w:r w:rsidR="00CA7B55">
        <w:t xml:space="preserve"> figure of £1,</w:t>
      </w:r>
      <w:r w:rsidR="00277A13">
        <w:t>208.41</w:t>
      </w:r>
      <w:r w:rsidR="00CA7B55">
        <w:t>.</w:t>
      </w:r>
      <w:r w:rsidR="0093384F">
        <w:t xml:space="preserve"> The</w:t>
      </w:r>
      <w:r w:rsidR="003F0F94">
        <w:t xml:space="preserve"> figures</w:t>
      </w:r>
      <w:r w:rsidR="0093384F">
        <w:t xml:space="preserve"> </w:t>
      </w:r>
      <w:r w:rsidR="00A3124D">
        <w:t>are</w:t>
      </w:r>
      <w:r w:rsidR="0093384F">
        <w:t xml:space="preserve"> due to be finalised on Feb</w:t>
      </w:r>
      <w:r w:rsidR="00A04864">
        <w:t>ruary</w:t>
      </w:r>
      <w:r w:rsidR="0093384F">
        <w:t xml:space="preserve"> </w:t>
      </w:r>
      <w:r w:rsidR="00626C45">
        <w:t>1</w:t>
      </w:r>
      <w:r w:rsidR="00277A13">
        <w:t>7</w:t>
      </w:r>
      <w:r w:rsidR="00CA7B55" w:rsidRPr="00CA7B55">
        <w:rPr>
          <w:vertAlign w:val="superscript"/>
        </w:rPr>
        <w:t>th</w:t>
      </w:r>
      <w:r w:rsidR="00CA7B55">
        <w:t xml:space="preserve"> 201</w:t>
      </w:r>
      <w:r w:rsidR="00277A13">
        <w:t>5</w:t>
      </w:r>
      <w:r w:rsidR="007309F0">
        <w:t>.</w:t>
      </w:r>
    </w:p>
    <w:p w:rsidR="00662C16" w:rsidRDefault="00662C16" w:rsidP="00662C16">
      <w:pPr>
        <w:rPr>
          <w:b/>
          <w:u w:val="single"/>
        </w:rPr>
      </w:pPr>
    </w:p>
    <w:p w:rsidR="000F655B" w:rsidRDefault="00362B75" w:rsidP="000F655B">
      <w:pPr>
        <w:ind w:left="720" w:hanging="720"/>
      </w:pPr>
      <w:r>
        <w:t>19</w:t>
      </w:r>
      <w:r w:rsidR="00662C16">
        <w:t>.</w:t>
      </w:r>
      <w:r w:rsidR="00662C16">
        <w:tab/>
      </w:r>
      <w:r w:rsidR="00CA7B55" w:rsidRPr="00CA7B55">
        <w:rPr>
          <w:rFonts w:cs="Arial"/>
          <w:b/>
          <w:u w:val="single"/>
        </w:rPr>
        <w:t>Police and Crime Commissioner for Thames Valley</w:t>
      </w:r>
      <w:r w:rsidR="0074579A">
        <w:rPr>
          <w:b/>
        </w:rPr>
        <w:t>:</w:t>
      </w:r>
      <w:r w:rsidR="0074579A">
        <w:t xml:space="preserve"> </w:t>
      </w:r>
      <w:r w:rsidR="000F655B" w:rsidRPr="007309F0">
        <w:t>The</w:t>
      </w:r>
      <w:r w:rsidR="000F655B">
        <w:t xml:space="preserve"> precept figure for 2015/16 was confirmed on January 30</w:t>
      </w:r>
      <w:r w:rsidR="000F655B" w:rsidRPr="000F655B">
        <w:rPr>
          <w:vertAlign w:val="superscript"/>
        </w:rPr>
        <w:t>th</w:t>
      </w:r>
      <w:r w:rsidR="000F655B">
        <w:t xml:space="preserve"> 2015 and will be £6,983,229.19 giving a Band D Council Tax of £163.70 a 1.99% increase on the 2014/15 figure of £160.51. </w:t>
      </w:r>
    </w:p>
    <w:p w:rsidR="007309F0" w:rsidRDefault="00CA7B55" w:rsidP="007309F0">
      <w:pPr>
        <w:ind w:left="720" w:hanging="720"/>
      </w:pPr>
      <w:r>
        <w:t xml:space="preserve"> </w:t>
      </w:r>
    </w:p>
    <w:p w:rsidR="00BF52F8" w:rsidRDefault="00BF52F8"/>
    <w:p w:rsidR="00BF52F8" w:rsidRDefault="008B7DEB" w:rsidP="008C509F">
      <w:pPr>
        <w:ind w:left="720" w:hanging="720"/>
        <w:rPr>
          <w:bCs/>
        </w:rPr>
      </w:pPr>
      <w:r>
        <w:rPr>
          <w:bCs/>
        </w:rPr>
        <w:t>2</w:t>
      </w:r>
      <w:r w:rsidR="00362B75">
        <w:rPr>
          <w:bCs/>
        </w:rPr>
        <w:t>0</w:t>
      </w:r>
      <w:r>
        <w:rPr>
          <w:bCs/>
        </w:rPr>
        <w:t>.</w:t>
      </w:r>
      <w:r>
        <w:rPr>
          <w:bCs/>
        </w:rPr>
        <w:tab/>
      </w:r>
      <w:r w:rsidR="0074579A" w:rsidRPr="0074579A">
        <w:rPr>
          <w:b/>
          <w:bCs/>
          <w:u w:val="single"/>
        </w:rPr>
        <w:t>Risk Implications</w:t>
      </w:r>
      <w:r w:rsidR="0074579A">
        <w:rPr>
          <w:b/>
          <w:bCs/>
        </w:rPr>
        <w:t xml:space="preserve">: </w:t>
      </w:r>
      <w:r w:rsidRPr="0074579A">
        <w:rPr>
          <w:bCs/>
        </w:rPr>
        <w:t>A</w:t>
      </w:r>
      <w:r>
        <w:rPr>
          <w:bCs/>
        </w:rPr>
        <w:t xml:space="preserve"> risk assessment has been undertaken and the risk register is attached at Appendix </w:t>
      </w:r>
      <w:r w:rsidR="00DB1D9B">
        <w:rPr>
          <w:bCs/>
        </w:rPr>
        <w:t>3</w:t>
      </w:r>
      <w:r>
        <w:rPr>
          <w:bCs/>
        </w:rPr>
        <w:t xml:space="preserve">. </w:t>
      </w:r>
    </w:p>
    <w:p w:rsidR="0074579A" w:rsidRDefault="0074579A" w:rsidP="008C509F">
      <w:pPr>
        <w:ind w:left="720" w:hanging="720"/>
        <w:rPr>
          <w:bCs/>
        </w:rPr>
      </w:pPr>
    </w:p>
    <w:p w:rsidR="00240863" w:rsidRDefault="00296055" w:rsidP="00240863">
      <w:pPr>
        <w:ind w:left="720" w:hanging="720"/>
      </w:pPr>
      <w:r w:rsidRPr="00240863">
        <w:t>2</w:t>
      </w:r>
      <w:r w:rsidR="00362B75">
        <w:t>1</w:t>
      </w:r>
      <w:r w:rsidR="0074579A" w:rsidRPr="00240863">
        <w:t>.</w:t>
      </w:r>
      <w:r w:rsidR="0074579A" w:rsidRPr="00240863">
        <w:tab/>
      </w:r>
      <w:r w:rsidR="0074579A" w:rsidRPr="00240863">
        <w:rPr>
          <w:b/>
          <w:u w:val="single"/>
        </w:rPr>
        <w:t>Equalities Impact Assessment</w:t>
      </w:r>
      <w:r w:rsidR="0074579A" w:rsidRPr="00240863">
        <w:t xml:space="preserve">: </w:t>
      </w:r>
      <w:r w:rsidR="0097283C">
        <w:t xml:space="preserve">It is difficult to estimate the dimensions of </w:t>
      </w:r>
      <w:r w:rsidR="00240863">
        <w:t>equality risk</w:t>
      </w:r>
      <w:r w:rsidR="0097283C">
        <w:t xml:space="preserve">s around Council Tax increases. The Council has put in place proportionate mitigating actions such as the Council Tax Support Scheme and the work of the Welfare Reform Team to protect the most vulnerable and economically challenged communities across Oxford. </w:t>
      </w:r>
    </w:p>
    <w:p w:rsidR="00BF52F8" w:rsidRDefault="00BF52F8">
      <w:pPr>
        <w:rPr>
          <w:b/>
          <w:bCs/>
        </w:rPr>
      </w:pPr>
    </w:p>
    <w:p w:rsidR="00BF52F8" w:rsidRPr="0074579A" w:rsidRDefault="00362B75" w:rsidP="0074579A">
      <w:pPr>
        <w:ind w:left="720" w:hanging="720"/>
        <w:rPr>
          <w:bCs/>
        </w:rPr>
      </w:pPr>
      <w:r>
        <w:rPr>
          <w:bCs/>
        </w:rPr>
        <w:t>22</w:t>
      </w:r>
      <w:r w:rsidR="0074579A" w:rsidRPr="0074579A">
        <w:rPr>
          <w:bCs/>
        </w:rPr>
        <w:t>.</w:t>
      </w:r>
      <w:r w:rsidR="0074579A" w:rsidRPr="0074579A">
        <w:rPr>
          <w:bCs/>
        </w:rPr>
        <w:tab/>
      </w:r>
      <w:r w:rsidR="0074579A">
        <w:rPr>
          <w:b/>
          <w:bCs/>
          <w:u w:val="single"/>
        </w:rPr>
        <w:t>Financial Implications</w:t>
      </w:r>
      <w:r w:rsidR="0074579A">
        <w:rPr>
          <w:b/>
          <w:bCs/>
        </w:rPr>
        <w:t xml:space="preserve">: </w:t>
      </w:r>
      <w:r w:rsidR="0074579A">
        <w:rPr>
          <w:bCs/>
        </w:rPr>
        <w:t>These are all included within the main body of the report.</w:t>
      </w:r>
    </w:p>
    <w:p w:rsidR="009471F6" w:rsidRDefault="009471F6">
      <w:pPr>
        <w:rPr>
          <w:b/>
          <w:bCs/>
        </w:rPr>
      </w:pPr>
    </w:p>
    <w:p w:rsidR="0074579A" w:rsidRPr="006E3744" w:rsidRDefault="00362B75" w:rsidP="006E3744">
      <w:pPr>
        <w:ind w:left="720" w:hanging="720"/>
        <w:rPr>
          <w:bCs/>
        </w:rPr>
      </w:pPr>
      <w:r>
        <w:rPr>
          <w:bCs/>
        </w:rPr>
        <w:t>23</w:t>
      </w:r>
      <w:r w:rsidR="0074579A">
        <w:rPr>
          <w:bCs/>
        </w:rPr>
        <w:t>.</w:t>
      </w:r>
      <w:r w:rsidR="0074579A">
        <w:rPr>
          <w:bCs/>
        </w:rPr>
        <w:tab/>
      </w:r>
      <w:r w:rsidR="0074579A">
        <w:rPr>
          <w:b/>
          <w:bCs/>
          <w:u w:val="single"/>
        </w:rPr>
        <w:t xml:space="preserve">Legal </w:t>
      </w:r>
      <w:r w:rsidR="006E3744">
        <w:rPr>
          <w:b/>
          <w:bCs/>
          <w:u w:val="single"/>
        </w:rPr>
        <w:t>Implications</w:t>
      </w:r>
      <w:r w:rsidR="006E3744">
        <w:rPr>
          <w:b/>
          <w:bCs/>
        </w:rPr>
        <w:t>:</w:t>
      </w:r>
      <w:r w:rsidR="00BC0A27">
        <w:rPr>
          <w:b/>
          <w:bCs/>
        </w:rPr>
        <w:t xml:space="preserve"> </w:t>
      </w:r>
      <w:r w:rsidR="006E3744" w:rsidRPr="006E3744">
        <w:rPr>
          <w:bCs/>
        </w:rPr>
        <w:t>The</w:t>
      </w:r>
      <w:r w:rsidR="006E3744">
        <w:rPr>
          <w:bCs/>
        </w:rPr>
        <w:t xml:space="preserve"> Billing Authority is required under section 30 of the Local Government Finance Act 1992 to set the Council Tax before the 11</w:t>
      </w:r>
      <w:r w:rsidR="006E3744" w:rsidRPr="006E3744">
        <w:rPr>
          <w:bCs/>
          <w:vertAlign w:val="superscript"/>
        </w:rPr>
        <w:t>th</w:t>
      </w:r>
      <w:r w:rsidR="006E3744">
        <w:rPr>
          <w:bCs/>
        </w:rPr>
        <w:t xml:space="preserve"> March in the preceding financial year.</w:t>
      </w:r>
    </w:p>
    <w:p w:rsidR="00AD264F" w:rsidRDefault="00AD264F">
      <w:pPr>
        <w:rPr>
          <w:b/>
          <w:bCs/>
        </w:rPr>
      </w:pPr>
    </w:p>
    <w:p w:rsidR="006E6C58" w:rsidRDefault="006E6C58">
      <w:pPr>
        <w:rPr>
          <w:b/>
          <w:bCs/>
        </w:rPr>
      </w:pPr>
    </w:p>
    <w:p w:rsidR="006E6C58" w:rsidRDefault="006E6C58">
      <w:pPr>
        <w:rPr>
          <w:b/>
          <w:bCs/>
        </w:rPr>
      </w:pPr>
    </w:p>
    <w:p w:rsidR="006E6C58" w:rsidRDefault="006E6C58">
      <w:pPr>
        <w:rPr>
          <w:b/>
          <w:bCs/>
        </w:rPr>
      </w:pPr>
    </w:p>
    <w:p w:rsidR="006E6C58" w:rsidRDefault="006E6C58">
      <w:pPr>
        <w:rPr>
          <w:b/>
          <w:bCs/>
        </w:rPr>
      </w:pPr>
    </w:p>
    <w:p w:rsidR="006E6C58" w:rsidRDefault="006E6C58">
      <w:pPr>
        <w:rPr>
          <w:b/>
          <w:bCs/>
        </w:rPr>
      </w:pPr>
    </w:p>
    <w:p w:rsidR="006E6C58" w:rsidRDefault="006E6C58">
      <w:pPr>
        <w:rPr>
          <w:b/>
          <w:bCs/>
        </w:rPr>
      </w:pPr>
    </w:p>
    <w:p w:rsidR="00BF52F8" w:rsidRDefault="00BF52F8">
      <w:pPr>
        <w:rPr>
          <w:b/>
          <w:bCs/>
        </w:rPr>
      </w:pPr>
      <w:r>
        <w:rPr>
          <w:b/>
          <w:bCs/>
        </w:rPr>
        <w:t>Name and contact details of author:</w:t>
      </w:r>
    </w:p>
    <w:p w:rsidR="00BF52F8" w:rsidRDefault="00BF52F8">
      <w:r>
        <w:t>A</w:t>
      </w:r>
      <w:r w:rsidR="002A6939">
        <w:t>drian Wood</w:t>
      </w:r>
    </w:p>
    <w:p w:rsidR="00BF52F8" w:rsidRDefault="00BD69BE">
      <w:pPr>
        <w:pStyle w:val="Header"/>
        <w:tabs>
          <w:tab w:val="clear" w:pos="4153"/>
          <w:tab w:val="clear" w:pos="8306"/>
        </w:tabs>
      </w:pPr>
      <w:r>
        <w:t>Technical</w:t>
      </w:r>
      <w:r w:rsidR="002A6939">
        <w:t xml:space="preserve"> Officer</w:t>
      </w:r>
    </w:p>
    <w:p w:rsidR="00BF52F8" w:rsidRDefault="00BF52F8">
      <w:r>
        <w:t>Finance</w:t>
      </w:r>
    </w:p>
    <w:p w:rsidR="00BF52F8" w:rsidRDefault="00BF52F8">
      <w:pPr>
        <w:rPr>
          <w:sz w:val="20"/>
        </w:rPr>
      </w:pPr>
      <w:r>
        <w:t>Telephone Number 01865 252</w:t>
      </w:r>
      <w:r w:rsidR="002A6939">
        <w:t>619</w:t>
      </w:r>
    </w:p>
    <w:p w:rsidR="00BF52F8" w:rsidRDefault="00BF52F8">
      <w:pPr>
        <w:rPr>
          <w:b/>
          <w:bCs/>
        </w:rPr>
      </w:pPr>
    </w:p>
    <w:p w:rsidR="00BF52F8" w:rsidRDefault="00BF52F8">
      <w:pPr>
        <w:rPr>
          <w:b/>
          <w:bCs/>
        </w:rPr>
      </w:pPr>
      <w:r>
        <w:rPr>
          <w:b/>
          <w:bCs/>
        </w:rPr>
        <w:t>Background papers:</w:t>
      </w:r>
    </w:p>
    <w:p w:rsidR="00094C0F" w:rsidRPr="00094C0F" w:rsidRDefault="00094C0F">
      <w:pPr>
        <w:rPr>
          <w:bCs/>
        </w:rPr>
      </w:pPr>
      <w:r w:rsidRPr="00094C0F">
        <w:rPr>
          <w:bCs/>
        </w:rPr>
        <w:t>None</w:t>
      </w:r>
    </w:p>
    <w:p w:rsidR="009F54F4" w:rsidRDefault="009F54F4"/>
    <w:sectPr w:rsidR="009F54F4">
      <w:footerReference w:type="even" r:id="rId11"/>
      <w:footerReference w:type="default" r:id="rId12"/>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95" w:rsidRDefault="00CE2295">
      <w:r>
        <w:separator/>
      </w:r>
    </w:p>
  </w:endnote>
  <w:endnote w:type="continuationSeparator" w:id="0">
    <w:p w:rsidR="00CE2295" w:rsidRDefault="00CE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2F8" w:rsidRDefault="00BF5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8BA">
      <w:rPr>
        <w:rStyle w:val="PageNumber"/>
        <w:noProof/>
      </w:rPr>
      <w:t>3</w:t>
    </w:r>
    <w:r>
      <w:rPr>
        <w:rStyle w:val="PageNumber"/>
      </w:rPr>
      <w:fldChar w:fldCharType="end"/>
    </w:r>
  </w:p>
  <w:p w:rsidR="00BF52F8" w:rsidRDefault="00BF52F8" w:rsidP="0015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95" w:rsidRDefault="00CE2295">
      <w:r>
        <w:separator/>
      </w:r>
    </w:p>
  </w:footnote>
  <w:footnote w:type="continuationSeparator" w:id="0">
    <w:p w:rsidR="00CE2295" w:rsidRDefault="00CE2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22"/>
    <w:multiLevelType w:val="hybridMultilevel"/>
    <w:tmpl w:val="386ABB8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
    <w:nsid w:val="23E96B6B"/>
    <w:multiLevelType w:val="hybridMultilevel"/>
    <w:tmpl w:val="92E868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6E31BC"/>
    <w:multiLevelType w:val="hybridMultilevel"/>
    <w:tmpl w:val="BC349FF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AF0DC0"/>
    <w:multiLevelType w:val="hybridMultilevel"/>
    <w:tmpl w:val="8196E4C8"/>
    <w:lvl w:ilvl="0" w:tplc="28E0950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FA14878"/>
    <w:multiLevelType w:val="hybridMultilevel"/>
    <w:tmpl w:val="0EEE074E"/>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325F2E"/>
    <w:multiLevelType w:val="hybridMultilevel"/>
    <w:tmpl w:val="67EC30A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
    <w:nsid w:val="5FA750E8"/>
    <w:multiLevelType w:val="multilevel"/>
    <w:tmpl w:val="1E841B18"/>
    <w:lvl w:ilvl="0">
      <w:start w:val="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nsid w:val="6160656A"/>
    <w:multiLevelType w:val="hybridMultilevel"/>
    <w:tmpl w:val="6730157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F05A5C"/>
    <w:multiLevelType w:val="hybridMultilevel"/>
    <w:tmpl w:val="F5C8A12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2"/>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C"/>
    <w:rsid w:val="00022D1D"/>
    <w:rsid w:val="0003062D"/>
    <w:rsid w:val="0003796A"/>
    <w:rsid w:val="00041C5A"/>
    <w:rsid w:val="000477E5"/>
    <w:rsid w:val="00050DBA"/>
    <w:rsid w:val="000575E5"/>
    <w:rsid w:val="00060D32"/>
    <w:rsid w:val="0007129E"/>
    <w:rsid w:val="00072884"/>
    <w:rsid w:val="000822C1"/>
    <w:rsid w:val="00094C0F"/>
    <w:rsid w:val="00094DBC"/>
    <w:rsid w:val="00097417"/>
    <w:rsid w:val="000A205A"/>
    <w:rsid w:val="000B2BEA"/>
    <w:rsid w:val="000B3760"/>
    <w:rsid w:val="000B4B18"/>
    <w:rsid w:val="000C123D"/>
    <w:rsid w:val="000C51ED"/>
    <w:rsid w:val="000C64FC"/>
    <w:rsid w:val="000D1F5E"/>
    <w:rsid w:val="000D2444"/>
    <w:rsid w:val="000E2628"/>
    <w:rsid w:val="000E2DB0"/>
    <w:rsid w:val="000E3CAB"/>
    <w:rsid w:val="000E4444"/>
    <w:rsid w:val="000E546E"/>
    <w:rsid w:val="000E7B2D"/>
    <w:rsid w:val="000F17E9"/>
    <w:rsid w:val="000F60A9"/>
    <w:rsid w:val="000F655B"/>
    <w:rsid w:val="000F6BB8"/>
    <w:rsid w:val="00121159"/>
    <w:rsid w:val="00134786"/>
    <w:rsid w:val="0014155F"/>
    <w:rsid w:val="0014160B"/>
    <w:rsid w:val="00146B85"/>
    <w:rsid w:val="0015031B"/>
    <w:rsid w:val="00152B22"/>
    <w:rsid w:val="00152DF9"/>
    <w:rsid w:val="0015601A"/>
    <w:rsid w:val="0015773D"/>
    <w:rsid w:val="00157EFF"/>
    <w:rsid w:val="00161A4C"/>
    <w:rsid w:val="00162429"/>
    <w:rsid w:val="00171AF0"/>
    <w:rsid w:val="001726BD"/>
    <w:rsid w:val="00175356"/>
    <w:rsid w:val="00175996"/>
    <w:rsid w:val="001762EF"/>
    <w:rsid w:val="001838D7"/>
    <w:rsid w:val="00185F8C"/>
    <w:rsid w:val="00187B00"/>
    <w:rsid w:val="00187F47"/>
    <w:rsid w:val="00191373"/>
    <w:rsid w:val="00191C8C"/>
    <w:rsid w:val="0019305A"/>
    <w:rsid w:val="00196516"/>
    <w:rsid w:val="001B0C16"/>
    <w:rsid w:val="001B47A5"/>
    <w:rsid w:val="001C3ECC"/>
    <w:rsid w:val="001C4209"/>
    <w:rsid w:val="001D1453"/>
    <w:rsid w:val="001E16DC"/>
    <w:rsid w:val="001F0DDF"/>
    <w:rsid w:val="001F671B"/>
    <w:rsid w:val="001F6BF6"/>
    <w:rsid w:val="001F7B40"/>
    <w:rsid w:val="00200C9A"/>
    <w:rsid w:val="00203C40"/>
    <w:rsid w:val="00205BCA"/>
    <w:rsid w:val="002118F9"/>
    <w:rsid w:val="002122C4"/>
    <w:rsid w:val="002143AE"/>
    <w:rsid w:val="00214816"/>
    <w:rsid w:val="00216E4A"/>
    <w:rsid w:val="00224B4B"/>
    <w:rsid w:val="00231B16"/>
    <w:rsid w:val="00240863"/>
    <w:rsid w:val="00246631"/>
    <w:rsid w:val="0024684A"/>
    <w:rsid w:val="00254247"/>
    <w:rsid w:val="00261215"/>
    <w:rsid w:val="002642F7"/>
    <w:rsid w:val="00266A98"/>
    <w:rsid w:val="00267D7F"/>
    <w:rsid w:val="00270770"/>
    <w:rsid w:val="00271ED9"/>
    <w:rsid w:val="00277A13"/>
    <w:rsid w:val="00283D19"/>
    <w:rsid w:val="0028423B"/>
    <w:rsid w:val="00295F0C"/>
    <w:rsid w:val="00296055"/>
    <w:rsid w:val="002A4204"/>
    <w:rsid w:val="002A6939"/>
    <w:rsid w:val="002A7818"/>
    <w:rsid w:val="002C44AF"/>
    <w:rsid w:val="002D262F"/>
    <w:rsid w:val="002F0055"/>
    <w:rsid w:val="002F11B2"/>
    <w:rsid w:val="002F3106"/>
    <w:rsid w:val="00310C1D"/>
    <w:rsid w:val="0033170D"/>
    <w:rsid w:val="00332EA9"/>
    <w:rsid w:val="00340C93"/>
    <w:rsid w:val="00341383"/>
    <w:rsid w:val="003442EC"/>
    <w:rsid w:val="003532EC"/>
    <w:rsid w:val="00355912"/>
    <w:rsid w:val="00360E74"/>
    <w:rsid w:val="00362B75"/>
    <w:rsid w:val="00372B53"/>
    <w:rsid w:val="00373046"/>
    <w:rsid w:val="00373DB5"/>
    <w:rsid w:val="00374E09"/>
    <w:rsid w:val="00387E33"/>
    <w:rsid w:val="0039343D"/>
    <w:rsid w:val="00397979"/>
    <w:rsid w:val="003B528C"/>
    <w:rsid w:val="003B7283"/>
    <w:rsid w:val="003C7A63"/>
    <w:rsid w:val="003D2248"/>
    <w:rsid w:val="003D5040"/>
    <w:rsid w:val="003E33D1"/>
    <w:rsid w:val="003F0F94"/>
    <w:rsid w:val="003F2B3E"/>
    <w:rsid w:val="003F4260"/>
    <w:rsid w:val="003F7F6B"/>
    <w:rsid w:val="0040305C"/>
    <w:rsid w:val="00410452"/>
    <w:rsid w:val="00410963"/>
    <w:rsid w:val="00424DB6"/>
    <w:rsid w:val="0043060C"/>
    <w:rsid w:val="0043405B"/>
    <w:rsid w:val="00436276"/>
    <w:rsid w:val="004363F6"/>
    <w:rsid w:val="004565C0"/>
    <w:rsid w:val="00483178"/>
    <w:rsid w:val="00485527"/>
    <w:rsid w:val="004902FD"/>
    <w:rsid w:val="004935F9"/>
    <w:rsid w:val="00493AEC"/>
    <w:rsid w:val="00494491"/>
    <w:rsid w:val="00496DF0"/>
    <w:rsid w:val="004A6B86"/>
    <w:rsid w:val="004A758A"/>
    <w:rsid w:val="004A7EDA"/>
    <w:rsid w:val="004B5B5A"/>
    <w:rsid w:val="004D4BB4"/>
    <w:rsid w:val="004D66B1"/>
    <w:rsid w:val="004E0D0F"/>
    <w:rsid w:val="004E22D9"/>
    <w:rsid w:val="004F5060"/>
    <w:rsid w:val="004F662B"/>
    <w:rsid w:val="0050604C"/>
    <w:rsid w:val="005119B1"/>
    <w:rsid w:val="005161E9"/>
    <w:rsid w:val="005167DD"/>
    <w:rsid w:val="00530DAD"/>
    <w:rsid w:val="00544AAF"/>
    <w:rsid w:val="00544C29"/>
    <w:rsid w:val="0055542D"/>
    <w:rsid w:val="00556DCE"/>
    <w:rsid w:val="00557BF7"/>
    <w:rsid w:val="00560777"/>
    <w:rsid w:val="005615A5"/>
    <w:rsid w:val="00562BDD"/>
    <w:rsid w:val="00573417"/>
    <w:rsid w:val="00573CFF"/>
    <w:rsid w:val="00575235"/>
    <w:rsid w:val="00584F1A"/>
    <w:rsid w:val="005857AF"/>
    <w:rsid w:val="00591696"/>
    <w:rsid w:val="00593763"/>
    <w:rsid w:val="00593B8E"/>
    <w:rsid w:val="005B23CF"/>
    <w:rsid w:val="005B5D03"/>
    <w:rsid w:val="005B778A"/>
    <w:rsid w:val="005C3E98"/>
    <w:rsid w:val="005C5CBB"/>
    <w:rsid w:val="005E0A73"/>
    <w:rsid w:val="005F2384"/>
    <w:rsid w:val="005F3132"/>
    <w:rsid w:val="005F3347"/>
    <w:rsid w:val="005F3799"/>
    <w:rsid w:val="00610B9B"/>
    <w:rsid w:val="00612182"/>
    <w:rsid w:val="00626C45"/>
    <w:rsid w:val="00631335"/>
    <w:rsid w:val="00636C82"/>
    <w:rsid w:val="006405CC"/>
    <w:rsid w:val="006428BA"/>
    <w:rsid w:val="00646744"/>
    <w:rsid w:val="00656510"/>
    <w:rsid w:val="00662C16"/>
    <w:rsid w:val="00667D23"/>
    <w:rsid w:val="0068386E"/>
    <w:rsid w:val="006908F7"/>
    <w:rsid w:val="00694610"/>
    <w:rsid w:val="00694E4A"/>
    <w:rsid w:val="00695A75"/>
    <w:rsid w:val="006A15ED"/>
    <w:rsid w:val="006A2250"/>
    <w:rsid w:val="006B1D93"/>
    <w:rsid w:val="006B3ACB"/>
    <w:rsid w:val="006C1862"/>
    <w:rsid w:val="006C656E"/>
    <w:rsid w:val="006E2E4C"/>
    <w:rsid w:val="006E3744"/>
    <w:rsid w:val="006E6C58"/>
    <w:rsid w:val="00705CE1"/>
    <w:rsid w:val="00711C4B"/>
    <w:rsid w:val="00714E24"/>
    <w:rsid w:val="00720064"/>
    <w:rsid w:val="00720D98"/>
    <w:rsid w:val="00722D71"/>
    <w:rsid w:val="007309F0"/>
    <w:rsid w:val="00732984"/>
    <w:rsid w:val="00732D85"/>
    <w:rsid w:val="0073319A"/>
    <w:rsid w:val="00734C25"/>
    <w:rsid w:val="0074579A"/>
    <w:rsid w:val="0074649B"/>
    <w:rsid w:val="00753669"/>
    <w:rsid w:val="00760BB4"/>
    <w:rsid w:val="00763B16"/>
    <w:rsid w:val="00772901"/>
    <w:rsid w:val="007746F7"/>
    <w:rsid w:val="00776403"/>
    <w:rsid w:val="00777CBF"/>
    <w:rsid w:val="00783508"/>
    <w:rsid w:val="007838D1"/>
    <w:rsid w:val="007869B0"/>
    <w:rsid w:val="00786F4F"/>
    <w:rsid w:val="00794F67"/>
    <w:rsid w:val="007A0D96"/>
    <w:rsid w:val="007A259B"/>
    <w:rsid w:val="007A3EDE"/>
    <w:rsid w:val="007A7C48"/>
    <w:rsid w:val="007A7C5B"/>
    <w:rsid w:val="007B5815"/>
    <w:rsid w:val="007C2FA2"/>
    <w:rsid w:val="007C4C51"/>
    <w:rsid w:val="007C57DC"/>
    <w:rsid w:val="007C746F"/>
    <w:rsid w:val="007D105E"/>
    <w:rsid w:val="007E164A"/>
    <w:rsid w:val="007E1863"/>
    <w:rsid w:val="008044E4"/>
    <w:rsid w:val="00807065"/>
    <w:rsid w:val="0081383C"/>
    <w:rsid w:val="0082050E"/>
    <w:rsid w:val="00823BF9"/>
    <w:rsid w:val="00832DC0"/>
    <w:rsid w:val="00845B4A"/>
    <w:rsid w:val="0085566B"/>
    <w:rsid w:val="0086129D"/>
    <w:rsid w:val="00862F75"/>
    <w:rsid w:val="00867550"/>
    <w:rsid w:val="008808A7"/>
    <w:rsid w:val="00881F88"/>
    <w:rsid w:val="008852BF"/>
    <w:rsid w:val="00885B2D"/>
    <w:rsid w:val="00887BA4"/>
    <w:rsid w:val="00887FF9"/>
    <w:rsid w:val="00890AFF"/>
    <w:rsid w:val="0089422F"/>
    <w:rsid w:val="00894472"/>
    <w:rsid w:val="008B2457"/>
    <w:rsid w:val="008B35EF"/>
    <w:rsid w:val="008B7DEB"/>
    <w:rsid w:val="008C509F"/>
    <w:rsid w:val="008D1AF5"/>
    <w:rsid w:val="008E16A0"/>
    <w:rsid w:val="008E589C"/>
    <w:rsid w:val="008E68D8"/>
    <w:rsid w:val="008F0F36"/>
    <w:rsid w:val="008F1F8F"/>
    <w:rsid w:val="009004DE"/>
    <w:rsid w:val="00903782"/>
    <w:rsid w:val="00910BED"/>
    <w:rsid w:val="009158A2"/>
    <w:rsid w:val="0093384F"/>
    <w:rsid w:val="009351D3"/>
    <w:rsid w:val="00942292"/>
    <w:rsid w:val="009471F6"/>
    <w:rsid w:val="00952374"/>
    <w:rsid w:val="00961C7E"/>
    <w:rsid w:val="00963354"/>
    <w:rsid w:val="0097283C"/>
    <w:rsid w:val="00975B77"/>
    <w:rsid w:val="00976BCB"/>
    <w:rsid w:val="009842EC"/>
    <w:rsid w:val="0099113D"/>
    <w:rsid w:val="009918F3"/>
    <w:rsid w:val="00991FA6"/>
    <w:rsid w:val="00992778"/>
    <w:rsid w:val="00995C7E"/>
    <w:rsid w:val="0099642B"/>
    <w:rsid w:val="009B0F7A"/>
    <w:rsid w:val="009D0BD1"/>
    <w:rsid w:val="009F3FCA"/>
    <w:rsid w:val="009F54F4"/>
    <w:rsid w:val="009F77D3"/>
    <w:rsid w:val="00A0419F"/>
    <w:rsid w:val="00A04864"/>
    <w:rsid w:val="00A12241"/>
    <w:rsid w:val="00A23E04"/>
    <w:rsid w:val="00A27129"/>
    <w:rsid w:val="00A3124D"/>
    <w:rsid w:val="00A4010E"/>
    <w:rsid w:val="00A450DD"/>
    <w:rsid w:val="00A52C8E"/>
    <w:rsid w:val="00A61A16"/>
    <w:rsid w:val="00A719B1"/>
    <w:rsid w:val="00A83A42"/>
    <w:rsid w:val="00A94C41"/>
    <w:rsid w:val="00AA10E0"/>
    <w:rsid w:val="00AA5710"/>
    <w:rsid w:val="00AB44F9"/>
    <w:rsid w:val="00AC0C49"/>
    <w:rsid w:val="00AC6236"/>
    <w:rsid w:val="00AC7384"/>
    <w:rsid w:val="00AD264F"/>
    <w:rsid w:val="00AE5C8F"/>
    <w:rsid w:val="00AE6AF8"/>
    <w:rsid w:val="00AF0073"/>
    <w:rsid w:val="00AF0B74"/>
    <w:rsid w:val="00AF1B39"/>
    <w:rsid w:val="00AF30D0"/>
    <w:rsid w:val="00AF7D5B"/>
    <w:rsid w:val="00B06339"/>
    <w:rsid w:val="00B12DC4"/>
    <w:rsid w:val="00B14BA9"/>
    <w:rsid w:val="00B14C49"/>
    <w:rsid w:val="00B27431"/>
    <w:rsid w:val="00B311E5"/>
    <w:rsid w:val="00B352D9"/>
    <w:rsid w:val="00B44BEC"/>
    <w:rsid w:val="00B579D0"/>
    <w:rsid w:val="00B618B9"/>
    <w:rsid w:val="00B6677D"/>
    <w:rsid w:val="00B833C5"/>
    <w:rsid w:val="00B85511"/>
    <w:rsid w:val="00B85E7D"/>
    <w:rsid w:val="00B876B1"/>
    <w:rsid w:val="00B92C20"/>
    <w:rsid w:val="00BA6094"/>
    <w:rsid w:val="00BA779A"/>
    <w:rsid w:val="00BB1935"/>
    <w:rsid w:val="00BB2C70"/>
    <w:rsid w:val="00BB40E1"/>
    <w:rsid w:val="00BC0A27"/>
    <w:rsid w:val="00BC7D74"/>
    <w:rsid w:val="00BD06E7"/>
    <w:rsid w:val="00BD1E62"/>
    <w:rsid w:val="00BD57F1"/>
    <w:rsid w:val="00BD69BE"/>
    <w:rsid w:val="00BD7721"/>
    <w:rsid w:val="00BE21BB"/>
    <w:rsid w:val="00BE4EED"/>
    <w:rsid w:val="00BF52F8"/>
    <w:rsid w:val="00C07C2A"/>
    <w:rsid w:val="00C07F16"/>
    <w:rsid w:val="00C12D73"/>
    <w:rsid w:val="00C16115"/>
    <w:rsid w:val="00C21689"/>
    <w:rsid w:val="00C219F6"/>
    <w:rsid w:val="00C33C16"/>
    <w:rsid w:val="00C36978"/>
    <w:rsid w:val="00C37FD3"/>
    <w:rsid w:val="00C46246"/>
    <w:rsid w:val="00C57C2D"/>
    <w:rsid w:val="00C60186"/>
    <w:rsid w:val="00C645A0"/>
    <w:rsid w:val="00C64630"/>
    <w:rsid w:val="00C65D32"/>
    <w:rsid w:val="00C714C0"/>
    <w:rsid w:val="00C8093B"/>
    <w:rsid w:val="00C849AD"/>
    <w:rsid w:val="00C85C8F"/>
    <w:rsid w:val="00CA4043"/>
    <w:rsid w:val="00CA55B1"/>
    <w:rsid w:val="00CA7B55"/>
    <w:rsid w:val="00CB30B9"/>
    <w:rsid w:val="00CB3B3F"/>
    <w:rsid w:val="00CB726D"/>
    <w:rsid w:val="00CC3382"/>
    <w:rsid w:val="00CE2295"/>
    <w:rsid w:val="00CE276F"/>
    <w:rsid w:val="00CF1475"/>
    <w:rsid w:val="00CF3A33"/>
    <w:rsid w:val="00CF6A23"/>
    <w:rsid w:val="00D07D01"/>
    <w:rsid w:val="00D203BD"/>
    <w:rsid w:val="00D22ACD"/>
    <w:rsid w:val="00D40FE0"/>
    <w:rsid w:val="00D55F5C"/>
    <w:rsid w:val="00D669B1"/>
    <w:rsid w:val="00D85309"/>
    <w:rsid w:val="00D9036E"/>
    <w:rsid w:val="00D94D4A"/>
    <w:rsid w:val="00D94DF8"/>
    <w:rsid w:val="00DA103C"/>
    <w:rsid w:val="00DB09D3"/>
    <w:rsid w:val="00DB1D9B"/>
    <w:rsid w:val="00DB783B"/>
    <w:rsid w:val="00DC0059"/>
    <w:rsid w:val="00DC70C8"/>
    <w:rsid w:val="00DC728C"/>
    <w:rsid w:val="00DD5F5E"/>
    <w:rsid w:val="00DE11BA"/>
    <w:rsid w:val="00DE209F"/>
    <w:rsid w:val="00DE5D4F"/>
    <w:rsid w:val="00DF3B7A"/>
    <w:rsid w:val="00DF7B2F"/>
    <w:rsid w:val="00E033AF"/>
    <w:rsid w:val="00E22E4C"/>
    <w:rsid w:val="00E24263"/>
    <w:rsid w:val="00E27831"/>
    <w:rsid w:val="00E32DF5"/>
    <w:rsid w:val="00E53FF0"/>
    <w:rsid w:val="00E54FCD"/>
    <w:rsid w:val="00E56954"/>
    <w:rsid w:val="00E572E7"/>
    <w:rsid w:val="00E623C8"/>
    <w:rsid w:val="00E80737"/>
    <w:rsid w:val="00E81D80"/>
    <w:rsid w:val="00E822AA"/>
    <w:rsid w:val="00E83525"/>
    <w:rsid w:val="00E927DA"/>
    <w:rsid w:val="00EA0157"/>
    <w:rsid w:val="00EA24B1"/>
    <w:rsid w:val="00EA2B04"/>
    <w:rsid w:val="00EA4A68"/>
    <w:rsid w:val="00EA6C41"/>
    <w:rsid w:val="00EA7D75"/>
    <w:rsid w:val="00EB60B1"/>
    <w:rsid w:val="00ED3BAE"/>
    <w:rsid w:val="00EE1C23"/>
    <w:rsid w:val="00F031AE"/>
    <w:rsid w:val="00F077FC"/>
    <w:rsid w:val="00F105E4"/>
    <w:rsid w:val="00F12A9E"/>
    <w:rsid w:val="00F1722D"/>
    <w:rsid w:val="00F201F5"/>
    <w:rsid w:val="00F20DB5"/>
    <w:rsid w:val="00F23E2F"/>
    <w:rsid w:val="00F25A17"/>
    <w:rsid w:val="00F37054"/>
    <w:rsid w:val="00F37769"/>
    <w:rsid w:val="00F37D40"/>
    <w:rsid w:val="00F43945"/>
    <w:rsid w:val="00F60A93"/>
    <w:rsid w:val="00F66BAA"/>
    <w:rsid w:val="00F671AA"/>
    <w:rsid w:val="00F70C79"/>
    <w:rsid w:val="00F75003"/>
    <w:rsid w:val="00F82573"/>
    <w:rsid w:val="00F9565F"/>
    <w:rsid w:val="00F9763A"/>
    <w:rsid w:val="00FA0F26"/>
    <w:rsid w:val="00FB2567"/>
    <w:rsid w:val="00FD11FF"/>
    <w:rsid w:val="00FD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240863"/>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284"/>
        <w:tab w:val="left" w:pos="567"/>
      </w:tabs>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paragraph" w:styleId="Heading4">
    <w:name w:val="heading 4"/>
    <w:basedOn w:val="Normal"/>
    <w:next w:val="Normal"/>
    <w:qFormat/>
    <w:pPr>
      <w:keepNext/>
      <w:ind w:left="720"/>
      <w:outlineLvl w:val="3"/>
    </w:pPr>
    <w:rPr>
      <w:u w:val="single"/>
    </w:rPr>
  </w:style>
  <w:style w:type="paragraph" w:styleId="Heading5">
    <w:name w:val="heading 5"/>
    <w:basedOn w:val="Normal"/>
    <w:next w:val="Normal"/>
    <w:qFormat/>
    <w:pPr>
      <w:keepNext/>
      <w:ind w:left="72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textAlignment w:val="baseline"/>
    </w:pPr>
    <w:rPr>
      <w:b/>
      <w:szCs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tabs>
        <w:tab w:val="left" w:pos="720"/>
        <w:tab w:val="left" w:pos="3048"/>
      </w:tabs>
      <w:ind w:left="720" w:hanging="720"/>
    </w:pPr>
    <w:rPr>
      <w:bCs/>
    </w:rPr>
  </w:style>
  <w:style w:type="paragraph" w:styleId="BodyText2">
    <w:name w:val="Body Text 2"/>
    <w:basedOn w:val="Normal"/>
    <w:pPr>
      <w:overflowPunct w:val="0"/>
      <w:autoSpaceDE w:val="0"/>
      <w:autoSpaceDN w:val="0"/>
      <w:adjustRightInd w:val="0"/>
      <w:ind w:left="720" w:hanging="720"/>
      <w:textAlignment w:val="baseline"/>
    </w:pPr>
    <w:rPr>
      <w:szCs w:val="20"/>
    </w:rPr>
  </w:style>
  <w:style w:type="paragraph" w:styleId="BodyTextIndent2">
    <w:name w:val="Body Text Indent 2"/>
    <w:basedOn w:val="Normal"/>
    <w:pPr>
      <w:overflowPunct w:val="0"/>
      <w:autoSpaceDE w:val="0"/>
      <w:autoSpaceDN w:val="0"/>
      <w:adjustRightInd w:val="0"/>
      <w:ind w:left="1260" w:hanging="540"/>
      <w:textAlignment w:val="baseline"/>
    </w:pPr>
    <w:rPr>
      <w:i/>
      <w:szCs w:val="20"/>
    </w:rPr>
  </w:style>
  <w:style w:type="paragraph" w:styleId="BodyTextIndent3">
    <w:name w:val="Body Text Indent 3"/>
    <w:basedOn w:val="Normal"/>
    <w:pPr>
      <w:ind w:left="1260" w:hanging="540"/>
    </w:pPr>
  </w:style>
  <w:style w:type="paragraph" w:customStyle="1" w:styleId="a">
    <w:basedOn w:val="Normal"/>
    <w:rsid w:val="00832DC0"/>
    <w:pPr>
      <w:spacing w:after="160" w:line="240" w:lineRule="exact"/>
    </w:pPr>
    <w:rPr>
      <w:rFonts w:ascii="Verdana" w:hAnsi="Verdana"/>
      <w:lang w:val="en-US"/>
    </w:rPr>
  </w:style>
  <w:style w:type="table" w:styleId="TableGrid">
    <w:name w:val="Table Grid"/>
    <w:basedOn w:val="TableNormal"/>
    <w:rsid w:val="00AA57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24086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745">
      <w:bodyDiv w:val="1"/>
      <w:marLeft w:val="0"/>
      <w:marRight w:val="0"/>
      <w:marTop w:val="0"/>
      <w:marBottom w:val="0"/>
      <w:divBdr>
        <w:top w:val="none" w:sz="0" w:space="0" w:color="auto"/>
        <w:left w:val="none" w:sz="0" w:space="0" w:color="auto"/>
        <w:bottom w:val="none" w:sz="0" w:space="0" w:color="auto"/>
        <w:right w:val="none" w:sz="0" w:space="0" w:color="auto"/>
      </w:divBdr>
    </w:div>
    <w:div w:id="92559296">
      <w:bodyDiv w:val="1"/>
      <w:marLeft w:val="0"/>
      <w:marRight w:val="0"/>
      <w:marTop w:val="0"/>
      <w:marBottom w:val="0"/>
      <w:divBdr>
        <w:top w:val="none" w:sz="0" w:space="0" w:color="auto"/>
        <w:left w:val="none" w:sz="0" w:space="0" w:color="auto"/>
        <w:bottom w:val="none" w:sz="0" w:space="0" w:color="auto"/>
        <w:right w:val="none" w:sz="0" w:space="0" w:color="auto"/>
      </w:divBdr>
    </w:div>
    <w:div w:id="242765734">
      <w:bodyDiv w:val="1"/>
      <w:marLeft w:val="0"/>
      <w:marRight w:val="0"/>
      <w:marTop w:val="0"/>
      <w:marBottom w:val="0"/>
      <w:divBdr>
        <w:top w:val="none" w:sz="0" w:space="0" w:color="auto"/>
        <w:left w:val="none" w:sz="0" w:space="0" w:color="auto"/>
        <w:bottom w:val="none" w:sz="0" w:space="0" w:color="auto"/>
        <w:right w:val="none" w:sz="0" w:space="0" w:color="auto"/>
      </w:divBdr>
    </w:div>
    <w:div w:id="252201285">
      <w:bodyDiv w:val="1"/>
      <w:marLeft w:val="0"/>
      <w:marRight w:val="0"/>
      <w:marTop w:val="0"/>
      <w:marBottom w:val="0"/>
      <w:divBdr>
        <w:top w:val="none" w:sz="0" w:space="0" w:color="auto"/>
        <w:left w:val="none" w:sz="0" w:space="0" w:color="auto"/>
        <w:bottom w:val="none" w:sz="0" w:space="0" w:color="auto"/>
        <w:right w:val="none" w:sz="0" w:space="0" w:color="auto"/>
      </w:divBdr>
    </w:div>
    <w:div w:id="326401524">
      <w:bodyDiv w:val="1"/>
      <w:marLeft w:val="0"/>
      <w:marRight w:val="0"/>
      <w:marTop w:val="0"/>
      <w:marBottom w:val="0"/>
      <w:divBdr>
        <w:top w:val="none" w:sz="0" w:space="0" w:color="auto"/>
        <w:left w:val="none" w:sz="0" w:space="0" w:color="auto"/>
        <w:bottom w:val="none" w:sz="0" w:space="0" w:color="auto"/>
        <w:right w:val="none" w:sz="0" w:space="0" w:color="auto"/>
      </w:divBdr>
    </w:div>
    <w:div w:id="369770913">
      <w:bodyDiv w:val="1"/>
      <w:marLeft w:val="0"/>
      <w:marRight w:val="0"/>
      <w:marTop w:val="0"/>
      <w:marBottom w:val="0"/>
      <w:divBdr>
        <w:top w:val="none" w:sz="0" w:space="0" w:color="auto"/>
        <w:left w:val="none" w:sz="0" w:space="0" w:color="auto"/>
        <w:bottom w:val="none" w:sz="0" w:space="0" w:color="auto"/>
        <w:right w:val="none" w:sz="0" w:space="0" w:color="auto"/>
      </w:divBdr>
    </w:div>
    <w:div w:id="394859657">
      <w:bodyDiv w:val="1"/>
      <w:marLeft w:val="0"/>
      <w:marRight w:val="0"/>
      <w:marTop w:val="0"/>
      <w:marBottom w:val="0"/>
      <w:divBdr>
        <w:top w:val="none" w:sz="0" w:space="0" w:color="auto"/>
        <w:left w:val="none" w:sz="0" w:space="0" w:color="auto"/>
        <w:bottom w:val="none" w:sz="0" w:space="0" w:color="auto"/>
        <w:right w:val="none" w:sz="0" w:space="0" w:color="auto"/>
      </w:divBdr>
    </w:div>
    <w:div w:id="407188783">
      <w:bodyDiv w:val="1"/>
      <w:marLeft w:val="0"/>
      <w:marRight w:val="0"/>
      <w:marTop w:val="0"/>
      <w:marBottom w:val="0"/>
      <w:divBdr>
        <w:top w:val="none" w:sz="0" w:space="0" w:color="auto"/>
        <w:left w:val="none" w:sz="0" w:space="0" w:color="auto"/>
        <w:bottom w:val="none" w:sz="0" w:space="0" w:color="auto"/>
        <w:right w:val="none" w:sz="0" w:space="0" w:color="auto"/>
      </w:divBdr>
    </w:div>
    <w:div w:id="466096270">
      <w:bodyDiv w:val="1"/>
      <w:marLeft w:val="0"/>
      <w:marRight w:val="0"/>
      <w:marTop w:val="0"/>
      <w:marBottom w:val="0"/>
      <w:divBdr>
        <w:top w:val="none" w:sz="0" w:space="0" w:color="auto"/>
        <w:left w:val="none" w:sz="0" w:space="0" w:color="auto"/>
        <w:bottom w:val="none" w:sz="0" w:space="0" w:color="auto"/>
        <w:right w:val="none" w:sz="0" w:space="0" w:color="auto"/>
      </w:divBdr>
    </w:div>
    <w:div w:id="484903163">
      <w:bodyDiv w:val="1"/>
      <w:marLeft w:val="0"/>
      <w:marRight w:val="0"/>
      <w:marTop w:val="0"/>
      <w:marBottom w:val="0"/>
      <w:divBdr>
        <w:top w:val="none" w:sz="0" w:space="0" w:color="auto"/>
        <w:left w:val="none" w:sz="0" w:space="0" w:color="auto"/>
        <w:bottom w:val="none" w:sz="0" w:space="0" w:color="auto"/>
        <w:right w:val="none" w:sz="0" w:space="0" w:color="auto"/>
      </w:divBdr>
    </w:div>
    <w:div w:id="522939110">
      <w:bodyDiv w:val="1"/>
      <w:marLeft w:val="0"/>
      <w:marRight w:val="0"/>
      <w:marTop w:val="0"/>
      <w:marBottom w:val="0"/>
      <w:divBdr>
        <w:top w:val="none" w:sz="0" w:space="0" w:color="auto"/>
        <w:left w:val="none" w:sz="0" w:space="0" w:color="auto"/>
        <w:bottom w:val="none" w:sz="0" w:space="0" w:color="auto"/>
        <w:right w:val="none" w:sz="0" w:space="0" w:color="auto"/>
      </w:divBdr>
    </w:div>
    <w:div w:id="608707501">
      <w:bodyDiv w:val="1"/>
      <w:marLeft w:val="0"/>
      <w:marRight w:val="0"/>
      <w:marTop w:val="0"/>
      <w:marBottom w:val="0"/>
      <w:divBdr>
        <w:top w:val="none" w:sz="0" w:space="0" w:color="auto"/>
        <w:left w:val="none" w:sz="0" w:space="0" w:color="auto"/>
        <w:bottom w:val="none" w:sz="0" w:space="0" w:color="auto"/>
        <w:right w:val="none" w:sz="0" w:space="0" w:color="auto"/>
      </w:divBdr>
    </w:div>
    <w:div w:id="715470864">
      <w:bodyDiv w:val="1"/>
      <w:marLeft w:val="0"/>
      <w:marRight w:val="0"/>
      <w:marTop w:val="0"/>
      <w:marBottom w:val="0"/>
      <w:divBdr>
        <w:top w:val="none" w:sz="0" w:space="0" w:color="auto"/>
        <w:left w:val="none" w:sz="0" w:space="0" w:color="auto"/>
        <w:bottom w:val="none" w:sz="0" w:space="0" w:color="auto"/>
        <w:right w:val="none" w:sz="0" w:space="0" w:color="auto"/>
      </w:divBdr>
    </w:div>
    <w:div w:id="769621257">
      <w:bodyDiv w:val="1"/>
      <w:marLeft w:val="0"/>
      <w:marRight w:val="0"/>
      <w:marTop w:val="0"/>
      <w:marBottom w:val="0"/>
      <w:divBdr>
        <w:top w:val="none" w:sz="0" w:space="0" w:color="auto"/>
        <w:left w:val="none" w:sz="0" w:space="0" w:color="auto"/>
        <w:bottom w:val="none" w:sz="0" w:space="0" w:color="auto"/>
        <w:right w:val="none" w:sz="0" w:space="0" w:color="auto"/>
      </w:divBdr>
    </w:div>
    <w:div w:id="921453372">
      <w:bodyDiv w:val="1"/>
      <w:marLeft w:val="0"/>
      <w:marRight w:val="0"/>
      <w:marTop w:val="0"/>
      <w:marBottom w:val="0"/>
      <w:divBdr>
        <w:top w:val="none" w:sz="0" w:space="0" w:color="auto"/>
        <w:left w:val="none" w:sz="0" w:space="0" w:color="auto"/>
        <w:bottom w:val="none" w:sz="0" w:space="0" w:color="auto"/>
        <w:right w:val="none" w:sz="0" w:space="0" w:color="auto"/>
      </w:divBdr>
    </w:div>
    <w:div w:id="1022125607">
      <w:bodyDiv w:val="1"/>
      <w:marLeft w:val="0"/>
      <w:marRight w:val="0"/>
      <w:marTop w:val="0"/>
      <w:marBottom w:val="0"/>
      <w:divBdr>
        <w:top w:val="none" w:sz="0" w:space="0" w:color="auto"/>
        <w:left w:val="none" w:sz="0" w:space="0" w:color="auto"/>
        <w:bottom w:val="none" w:sz="0" w:space="0" w:color="auto"/>
        <w:right w:val="none" w:sz="0" w:space="0" w:color="auto"/>
      </w:divBdr>
    </w:div>
    <w:div w:id="1044331432">
      <w:bodyDiv w:val="1"/>
      <w:marLeft w:val="0"/>
      <w:marRight w:val="0"/>
      <w:marTop w:val="0"/>
      <w:marBottom w:val="0"/>
      <w:divBdr>
        <w:top w:val="none" w:sz="0" w:space="0" w:color="auto"/>
        <w:left w:val="none" w:sz="0" w:space="0" w:color="auto"/>
        <w:bottom w:val="none" w:sz="0" w:space="0" w:color="auto"/>
        <w:right w:val="none" w:sz="0" w:space="0" w:color="auto"/>
      </w:divBdr>
    </w:div>
    <w:div w:id="1113474954">
      <w:bodyDiv w:val="1"/>
      <w:marLeft w:val="0"/>
      <w:marRight w:val="0"/>
      <w:marTop w:val="0"/>
      <w:marBottom w:val="0"/>
      <w:divBdr>
        <w:top w:val="none" w:sz="0" w:space="0" w:color="auto"/>
        <w:left w:val="none" w:sz="0" w:space="0" w:color="auto"/>
        <w:bottom w:val="none" w:sz="0" w:space="0" w:color="auto"/>
        <w:right w:val="none" w:sz="0" w:space="0" w:color="auto"/>
      </w:divBdr>
    </w:div>
    <w:div w:id="1125731402">
      <w:bodyDiv w:val="1"/>
      <w:marLeft w:val="0"/>
      <w:marRight w:val="0"/>
      <w:marTop w:val="0"/>
      <w:marBottom w:val="0"/>
      <w:divBdr>
        <w:top w:val="none" w:sz="0" w:space="0" w:color="auto"/>
        <w:left w:val="none" w:sz="0" w:space="0" w:color="auto"/>
        <w:bottom w:val="none" w:sz="0" w:space="0" w:color="auto"/>
        <w:right w:val="none" w:sz="0" w:space="0" w:color="auto"/>
      </w:divBdr>
    </w:div>
    <w:div w:id="1531449691">
      <w:bodyDiv w:val="1"/>
      <w:marLeft w:val="0"/>
      <w:marRight w:val="0"/>
      <w:marTop w:val="0"/>
      <w:marBottom w:val="0"/>
      <w:divBdr>
        <w:top w:val="none" w:sz="0" w:space="0" w:color="auto"/>
        <w:left w:val="none" w:sz="0" w:space="0" w:color="auto"/>
        <w:bottom w:val="none" w:sz="0" w:space="0" w:color="auto"/>
        <w:right w:val="none" w:sz="0" w:space="0" w:color="auto"/>
      </w:divBdr>
    </w:div>
    <w:div w:id="1535925261">
      <w:bodyDiv w:val="1"/>
      <w:marLeft w:val="0"/>
      <w:marRight w:val="0"/>
      <w:marTop w:val="0"/>
      <w:marBottom w:val="0"/>
      <w:divBdr>
        <w:top w:val="none" w:sz="0" w:space="0" w:color="auto"/>
        <w:left w:val="none" w:sz="0" w:space="0" w:color="auto"/>
        <w:bottom w:val="none" w:sz="0" w:space="0" w:color="auto"/>
        <w:right w:val="none" w:sz="0" w:space="0" w:color="auto"/>
      </w:divBdr>
    </w:div>
    <w:div w:id="1688411531">
      <w:bodyDiv w:val="1"/>
      <w:marLeft w:val="0"/>
      <w:marRight w:val="0"/>
      <w:marTop w:val="0"/>
      <w:marBottom w:val="0"/>
      <w:divBdr>
        <w:top w:val="none" w:sz="0" w:space="0" w:color="auto"/>
        <w:left w:val="none" w:sz="0" w:space="0" w:color="auto"/>
        <w:bottom w:val="none" w:sz="0" w:space="0" w:color="auto"/>
        <w:right w:val="none" w:sz="0" w:space="0" w:color="auto"/>
      </w:divBdr>
    </w:div>
    <w:div w:id="1703826195">
      <w:bodyDiv w:val="1"/>
      <w:marLeft w:val="0"/>
      <w:marRight w:val="0"/>
      <w:marTop w:val="0"/>
      <w:marBottom w:val="0"/>
      <w:divBdr>
        <w:top w:val="none" w:sz="0" w:space="0" w:color="auto"/>
        <w:left w:val="none" w:sz="0" w:space="0" w:color="auto"/>
        <w:bottom w:val="none" w:sz="0" w:space="0" w:color="auto"/>
        <w:right w:val="none" w:sz="0" w:space="0" w:color="auto"/>
      </w:divBdr>
    </w:div>
    <w:div w:id="1752119602">
      <w:bodyDiv w:val="1"/>
      <w:marLeft w:val="0"/>
      <w:marRight w:val="0"/>
      <w:marTop w:val="0"/>
      <w:marBottom w:val="0"/>
      <w:divBdr>
        <w:top w:val="none" w:sz="0" w:space="0" w:color="auto"/>
        <w:left w:val="none" w:sz="0" w:space="0" w:color="auto"/>
        <w:bottom w:val="none" w:sz="0" w:space="0" w:color="auto"/>
        <w:right w:val="none" w:sz="0" w:space="0" w:color="auto"/>
      </w:divBdr>
    </w:div>
    <w:div w:id="1792938728">
      <w:bodyDiv w:val="1"/>
      <w:marLeft w:val="0"/>
      <w:marRight w:val="0"/>
      <w:marTop w:val="0"/>
      <w:marBottom w:val="0"/>
      <w:divBdr>
        <w:top w:val="none" w:sz="0" w:space="0" w:color="auto"/>
        <w:left w:val="none" w:sz="0" w:space="0" w:color="auto"/>
        <w:bottom w:val="none" w:sz="0" w:space="0" w:color="auto"/>
        <w:right w:val="none" w:sz="0" w:space="0" w:color="auto"/>
      </w:divBdr>
    </w:div>
    <w:div w:id="1851797108">
      <w:bodyDiv w:val="1"/>
      <w:marLeft w:val="0"/>
      <w:marRight w:val="0"/>
      <w:marTop w:val="0"/>
      <w:marBottom w:val="0"/>
      <w:divBdr>
        <w:top w:val="none" w:sz="0" w:space="0" w:color="auto"/>
        <w:left w:val="none" w:sz="0" w:space="0" w:color="auto"/>
        <w:bottom w:val="none" w:sz="0" w:space="0" w:color="auto"/>
        <w:right w:val="none" w:sz="0" w:space="0" w:color="auto"/>
      </w:divBdr>
    </w:div>
    <w:div w:id="19748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groups\groups\templates\financial%20management\templates\templates\Report%20Template%20with%20Comments%20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141B-76FD-46AF-B4CB-F60C0AC2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with Comments V5</Template>
  <TotalTime>76</TotalTime>
  <Pages>7</Pages>
  <Words>1748</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cmorris</dc:creator>
  <cp:lastModifiedBy>Thompson, Jennifer - Oxford City Council</cp:lastModifiedBy>
  <cp:revision>10</cp:revision>
  <cp:lastPrinted>2015-02-05T11:59:00Z</cp:lastPrinted>
  <dcterms:created xsi:type="dcterms:W3CDTF">2015-02-05T11:27:00Z</dcterms:created>
  <dcterms:modified xsi:type="dcterms:W3CDTF">2015-02-10T11:46:00Z</dcterms:modified>
</cp:coreProperties>
</file>